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9467" w14:textId="176DE747" w:rsidR="00490B8F" w:rsidRDefault="00490B8F" w:rsidP="001654E4">
      <w:pPr>
        <w:jc w:val="center"/>
        <w:rPr>
          <w:rFonts w:ascii="Helvetica" w:hAnsi="Helvetica"/>
          <w:color w:val="FF0000"/>
          <w:sz w:val="21"/>
          <w:szCs w:val="21"/>
        </w:rPr>
      </w:pPr>
      <w:r w:rsidRPr="001640F2">
        <w:rPr>
          <w:rFonts w:cstheme="minorHAnsi"/>
          <w:noProof/>
          <w:szCs w:val="22"/>
        </w:rPr>
        <w:drawing>
          <wp:anchor distT="0" distB="0" distL="114300" distR="114300" simplePos="0" relativeHeight="251658240" behindDoc="0" locked="0" layoutInCell="0" hidden="0" allowOverlap="0" wp14:anchorId="47650AE3" wp14:editId="2625C62E">
            <wp:simplePos x="0" y="0"/>
            <wp:positionH relativeFrom="margin">
              <wp:posOffset>2753360</wp:posOffset>
            </wp:positionH>
            <wp:positionV relativeFrom="paragraph">
              <wp:posOffset>423</wp:posOffset>
            </wp:positionV>
            <wp:extent cx="2761488" cy="1051560"/>
            <wp:effectExtent l="0" t="0" r="0" b="2540"/>
            <wp:wrapSquare wrapText="bothSides" distT="0" distB="0" distL="114300" distR="114300"/>
            <wp:docPr id="2"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5"/>
                    <a:srcRect t="25000" b="27499"/>
                    <a:stretch>
                      <a:fillRect/>
                    </a:stretch>
                  </pic:blipFill>
                  <pic:spPr>
                    <a:xfrm>
                      <a:off x="0" y="0"/>
                      <a:ext cx="2761488" cy="1051560"/>
                    </a:xfrm>
                    <a:prstGeom prst="rect">
                      <a:avLst/>
                    </a:prstGeom>
                    <a:ln/>
                  </pic:spPr>
                </pic:pic>
              </a:graphicData>
            </a:graphic>
            <wp14:sizeRelH relativeFrom="margin">
              <wp14:pctWidth>0</wp14:pctWidth>
            </wp14:sizeRelH>
            <wp14:sizeRelV relativeFrom="margin">
              <wp14:pctHeight>0</wp14:pctHeight>
            </wp14:sizeRelV>
          </wp:anchor>
        </w:drawing>
      </w:r>
    </w:p>
    <w:p w14:paraId="6C1FA8C1" w14:textId="77777777" w:rsidR="00490B8F" w:rsidRDefault="00490B8F" w:rsidP="001654E4">
      <w:pPr>
        <w:jc w:val="center"/>
        <w:rPr>
          <w:rFonts w:ascii="Helvetica" w:hAnsi="Helvetica"/>
          <w:color w:val="FF0000"/>
          <w:sz w:val="21"/>
          <w:szCs w:val="21"/>
        </w:rPr>
      </w:pPr>
    </w:p>
    <w:p w14:paraId="7F61023A" w14:textId="3FED8E03" w:rsidR="00A665E9" w:rsidRDefault="00A665E9" w:rsidP="001654E4">
      <w:pPr>
        <w:jc w:val="center"/>
        <w:rPr>
          <w:rFonts w:ascii="Helvetica" w:hAnsi="Helvetica"/>
          <w:color w:val="FF0000"/>
          <w:sz w:val="21"/>
          <w:szCs w:val="21"/>
        </w:rPr>
      </w:pPr>
    </w:p>
    <w:p w14:paraId="4D2B6D66" w14:textId="77777777" w:rsidR="00490B8F" w:rsidRDefault="00490B8F" w:rsidP="001654E4">
      <w:pPr>
        <w:jc w:val="center"/>
        <w:rPr>
          <w:rFonts w:ascii="Times New Roman" w:hAnsi="Times New Roman" w:cs="Times New Roman"/>
          <w:color w:val="FF0000"/>
          <w:sz w:val="21"/>
          <w:szCs w:val="21"/>
        </w:rPr>
      </w:pPr>
    </w:p>
    <w:p w14:paraId="1C8C0047" w14:textId="77777777" w:rsidR="00490B8F" w:rsidRDefault="00490B8F" w:rsidP="001654E4">
      <w:pPr>
        <w:jc w:val="center"/>
        <w:rPr>
          <w:rFonts w:ascii="Times New Roman" w:hAnsi="Times New Roman" w:cs="Times New Roman"/>
          <w:color w:val="FF0000"/>
          <w:sz w:val="21"/>
          <w:szCs w:val="21"/>
        </w:rPr>
      </w:pPr>
    </w:p>
    <w:p w14:paraId="31956AA6" w14:textId="77777777" w:rsidR="00490B8F" w:rsidRDefault="00490B8F" w:rsidP="001654E4">
      <w:pPr>
        <w:jc w:val="center"/>
        <w:rPr>
          <w:rFonts w:ascii="Times New Roman" w:hAnsi="Times New Roman" w:cs="Times New Roman"/>
          <w:color w:val="FF0000"/>
          <w:sz w:val="21"/>
          <w:szCs w:val="21"/>
        </w:rPr>
      </w:pPr>
    </w:p>
    <w:p w14:paraId="65CF9F48" w14:textId="77777777" w:rsidR="00490B8F" w:rsidRDefault="00490B8F" w:rsidP="001654E4">
      <w:pPr>
        <w:jc w:val="center"/>
        <w:rPr>
          <w:rFonts w:ascii="Times New Roman" w:hAnsi="Times New Roman" w:cs="Times New Roman"/>
          <w:color w:val="FF0000"/>
          <w:sz w:val="21"/>
          <w:szCs w:val="21"/>
        </w:rPr>
      </w:pPr>
    </w:p>
    <w:p w14:paraId="76CD02EE" w14:textId="760BE0F7" w:rsidR="00651397" w:rsidRDefault="00500CEA" w:rsidP="00490B8F">
      <w:pPr>
        <w:jc w:val="center"/>
        <w:rPr>
          <w:rFonts w:ascii="Times New Roman" w:hAnsi="Times New Roman" w:cs="Times New Roman"/>
          <w:color w:val="FF0000"/>
          <w:sz w:val="21"/>
          <w:szCs w:val="21"/>
        </w:rPr>
      </w:pPr>
      <w:r>
        <w:rPr>
          <w:rFonts w:ascii="Times New Roman" w:hAnsi="Times New Roman" w:cs="Times New Roman"/>
          <w:color w:val="FF0000"/>
          <w:sz w:val="21"/>
          <w:szCs w:val="21"/>
        </w:rPr>
        <w:t xml:space="preserve">WORKING </w:t>
      </w:r>
      <w:r w:rsidR="00544AC9">
        <w:rPr>
          <w:rFonts w:ascii="Times New Roman" w:hAnsi="Times New Roman" w:cs="Times New Roman"/>
          <w:color w:val="FF0000"/>
          <w:sz w:val="21"/>
          <w:szCs w:val="21"/>
        </w:rPr>
        <w:t xml:space="preserve">DOCUMENT </w:t>
      </w:r>
      <w:r w:rsidR="00544AC9" w:rsidRPr="004F5C91">
        <w:rPr>
          <w:rFonts w:ascii="Times New Roman" w:hAnsi="Times New Roman" w:cs="Times New Roman"/>
          <w:color w:val="FF0000"/>
          <w:sz w:val="21"/>
          <w:szCs w:val="21"/>
        </w:rPr>
        <w:t>–</w:t>
      </w:r>
      <w:r w:rsidR="00857EEB">
        <w:rPr>
          <w:rFonts w:ascii="Times New Roman" w:hAnsi="Times New Roman" w:cs="Times New Roman"/>
          <w:color w:val="FF0000"/>
          <w:sz w:val="21"/>
          <w:szCs w:val="21"/>
        </w:rPr>
        <w:t xml:space="preserve"> ITEMS SUBJECT TO CHANGE</w:t>
      </w:r>
    </w:p>
    <w:p w14:paraId="06507DFA" w14:textId="77777777" w:rsidR="00857EEB" w:rsidRPr="004F5C91" w:rsidRDefault="00857EEB" w:rsidP="00490B8F">
      <w:pPr>
        <w:jc w:val="center"/>
        <w:rPr>
          <w:rFonts w:ascii="Times New Roman" w:hAnsi="Times New Roman" w:cs="Times New Roman"/>
          <w:color w:val="FF0000"/>
          <w:sz w:val="21"/>
          <w:szCs w:val="21"/>
        </w:rPr>
      </w:pPr>
    </w:p>
    <w:p w14:paraId="7AE3609E" w14:textId="198C3BB6" w:rsidR="00E4756A" w:rsidRPr="00544AC9" w:rsidRDefault="001654E4" w:rsidP="00877C66">
      <w:pPr>
        <w:jc w:val="center"/>
        <w:rPr>
          <w:rFonts w:ascii="Times New Roman" w:hAnsi="Times New Roman" w:cs="Times New Roman"/>
          <w:b/>
          <w:bCs/>
          <w:color w:val="0070C0"/>
          <w:sz w:val="32"/>
          <w:szCs w:val="32"/>
        </w:rPr>
      </w:pPr>
      <w:r w:rsidRPr="00544AC9">
        <w:rPr>
          <w:rFonts w:ascii="Times New Roman" w:hAnsi="Times New Roman" w:cs="Times New Roman"/>
          <w:b/>
          <w:bCs/>
          <w:color w:val="0070C0"/>
          <w:sz w:val="32"/>
          <w:szCs w:val="32"/>
        </w:rPr>
        <w:t>Tailored Plan Implementation Issues</w:t>
      </w:r>
      <w:r w:rsidR="00D87C37" w:rsidRPr="00544AC9">
        <w:rPr>
          <w:rFonts w:ascii="Times New Roman" w:hAnsi="Times New Roman" w:cs="Times New Roman"/>
          <w:b/>
          <w:bCs/>
          <w:color w:val="0070C0"/>
          <w:sz w:val="32"/>
          <w:szCs w:val="32"/>
        </w:rPr>
        <w:t xml:space="preserve"> </w:t>
      </w:r>
    </w:p>
    <w:p w14:paraId="1F46E601" w14:textId="7DF280F0" w:rsidR="001654E4" w:rsidRPr="00651397" w:rsidRDefault="001654E4">
      <w:pPr>
        <w:rPr>
          <w:color w:val="0070C0"/>
        </w:rPr>
      </w:pPr>
    </w:p>
    <w:tbl>
      <w:tblPr>
        <w:tblStyle w:val="TableGrid"/>
        <w:tblW w:w="0" w:type="auto"/>
        <w:tblLook w:val="04A0" w:firstRow="1" w:lastRow="0" w:firstColumn="1" w:lastColumn="0" w:noHBand="0" w:noVBand="1"/>
      </w:tblPr>
      <w:tblGrid>
        <w:gridCol w:w="4316"/>
        <w:gridCol w:w="4317"/>
        <w:gridCol w:w="4317"/>
      </w:tblGrid>
      <w:tr w:rsidR="001654E4" w14:paraId="5AD755E0" w14:textId="77777777" w:rsidTr="001654E4">
        <w:tc>
          <w:tcPr>
            <w:tcW w:w="4316" w:type="dxa"/>
            <w:shd w:val="clear" w:color="auto" w:fill="8EAADB" w:themeFill="accent1" w:themeFillTint="99"/>
          </w:tcPr>
          <w:p w14:paraId="59479730" w14:textId="7C6E27B6" w:rsidR="001654E4" w:rsidRPr="003F4F07" w:rsidRDefault="000B124B" w:rsidP="000B124B">
            <w:pPr>
              <w:jc w:val="center"/>
              <w:rPr>
                <w:rFonts w:ascii="Times New Roman" w:hAnsi="Times New Roman" w:cs="Times New Roman"/>
                <w:b/>
                <w:bCs/>
              </w:rPr>
            </w:pPr>
            <w:r w:rsidRPr="003F4F07">
              <w:rPr>
                <w:rFonts w:ascii="Times New Roman" w:hAnsi="Times New Roman" w:cs="Times New Roman"/>
                <w:b/>
                <w:bCs/>
              </w:rPr>
              <w:t>ISSUE</w:t>
            </w:r>
          </w:p>
        </w:tc>
        <w:tc>
          <w:tcPr>
            <w:tcW w:w="4317" w:type="dxa"/>
            <w:shd w:val="clear" w:color="auto" w:fill="8EAADB" w:themeFill="accent1" w:themeFillTint="99"/>
          </w:tcPr>
          <w:p w14:paraId="2A7FF111" w14:textId="29ECA259" w:rsidR="001654E4" w:rsidRPr="003F4F07" w:rsidRDefault="000B124B" w:rsidP="000B124B">
            <w:pPr>
              <w:jc w:val="center"/>
              <w:rPr>
                <w:rFonts w:ascii="Times New Roman" w:hAnsi="Times New Roman" w:cs="Times New Roman"/>
                <w:b/>
                <w:bCs/>
              </w:rPr>
            </w:pPr>
            <w:r w:rsidRPr="003F4F07">
              <w:rPr>
                <w:rFonts w:ascii="Times New Roman" w:hAnsi="Times New Roman" w:cs="Times New Roman"/>
                <w:b/>
                <w:bCs/>
              </w:rPr>
              <w:t>QUESTIONS</w:t>
            </w:r>
          </w:p>
        </w:tc>
        <w:tc>
          <w:tcPr>
            <w:tcW w:w="4317" w:type="dxa"/>
            <w:shd w:val="clear" w:color="auto" w:fill="8EAADB" w:themeFill="accent1" w:themeFillTint="99"/>
          </w:tcPr>
          <w:p w14:paraId="7B66B79C" w14:textId="3E161F71" w:rsidR="001654E4" w:rsidRPr="003F4F07" w:rsidRDefault="000B124B" w:rsidP="000B124B">
            <w:pPr>
              <w:jc w:val="center"/>
              <w:rPr>
                <w:rFonts w:ascii="Times New Roman" w:hAnsi="Times New Roman" w:cs="Times New Roman"/>
                <w:b/>
                <w:bCs/>
              </w:rPr>
            </w:pPr>
            <w:r w:rsidRPr="003F4F07">
              <w:rPr>
                <w:rFonts w:ascii="Times New Roman" w:hAnsi="Times New Roman" w:cs="Times New Roman"/>
                <w:b/>
                <w:bCs/>
              </w:rPr>
              <w:t>COMMENTS</w:t>
            </w:r>
            <w:r w:rsidR="004C3428" w:rsidRPr="003F4F07">
              <w:rPr>
                <w:rFonts w:ascii="Times New Roman" w:hAnsi="Times New Roman" w:cs="Times New Roman"/>
                <w:b/>
                <w:bCs/>
              </w:rPr>
              <w:t xml:space="preserve"> – ACTION ITEMS</w:t>
            </w:r>
          </w:p>
          <w:p w14:paraId="094FF0D8" w14:textId="6FCBE03F" w:rsidR="000B124B" w:rsidRPr="003F4F07" w:rsidRDefault="000B124B" w:rsidP="000B124B">
            <w:pPr>
              <w:jc w:val="center"/>
              <w:rPr>
                <w:rFonts w:ascii="Times New Roman" w:hAnsi="Times New Roman" w:cs="Times New Roman"/>
                <w:b/>
                <w:bCs/>
              </w:rPr>
            </w:pPr>
          </w:p>
        </w:tc>
      </w:tr>
      <w:tr w:rsidR="001654E4" w:rsidRPr="000812B4" w14:paraId="2FF94B6C" w14:textId="77777777" w:rsidTr="001654E4">
        <w:tc>
          <w:tcPr>
            <w:tcW w:w="4316" w:type="dxa"/>
          </w:tcPr>
          <w:p w14:paraId="12065030" w14:textId="2A04DF58" w:rsidR="001654E4" w:rsidRPr="00490B8F" w:rsidRDefault="0047526B">
            <w:pPr>
              <w:rPr>
                <w:rFonts w:ascii="Times New Roman" w:hAnsi="Times New Roman" w:cs="Times New Roman"/>
                <w:b/>
                <w:bCs/>
                <w:sz w:val="20"/>
                <w:szCs w:val="20"/>
              </w:rPr>
            </w:pPr>
            <w:r w:rsidRPr="00490B8F">
              <w:rPr>
                <w:rFonts w:ascii="Times New Roman" w:hAnsi="Times New Roman" w:cs="Times New Roman"/>
                <w:b/>
                <w:bCs/>
                <w:sz w:val="20"/>
                <w:szCs w:val="20"/>
              </w:rPr>
              <w:t>Material Changes</w:t>
            </w:r>
            <w:r w:rsidR="00693CEC" w:rsidRPr="00490B8F">
              <w:rPr>
                <w:rFonts w:ascii="Times New Roman" w:hAnsi="Times New Roman" w:cs="Times New Roman"/>
                <w:b/>
                <w:bCs/>
                <w:sz w:val="20"/>
                <w:szCs w:val="20"/>
              </w:rPr>
              <w:t xml:space="preserve"> </w:t>
            </w:r>
            <w:r w:rsidR="00A835B7" w:rsidRPr="00490B8F">
              <w:rPr>
                <w:rFonts w:ascii="Times New Roman" w:hAnsi="Times New Roman" w:cs="Times New Roman"/>
                <w:b/>
                <w:bCs/>
                <w:sz w:val="20"/>
                <w:szCs w:val="20"/>
              </w:rPr>
              <w:t>in</w:t>
            </w:r>
            <w:r w:rsidR="00693CEC" w:rsidRPr="00490B8F">
              <w:rPr>
                <w:rFonts w:ascii="Times New Roman" w:hAnsi="Times New Roman" w:cs="Times New Roman"/>
                <w:b/>
                <w:bCs/>
                <w:sz w:val="20"/>
                <w:szCs w:val="20"/>
              </w:rPr>
              <w:t xml:space="preserve"> LME Operations</w:t>
            </w:r>
          </w:p>
        </w:tc>
        <w:tc>
          <w:tcPr>
            <w:tcW w:w="4317" w:type="dxa"/>
          </w:tcPr>
          <w:p w14:paraId="0B2E1699" w14:textId="2B985B0C" w:rsidR="000046CC" w:rsidRPr="00001EA2" w:rsidRDefault="000046CC">
            <w:pPr>
              <w:rPr>
                <w:rFonts w:ascii="Times New Roman" w:hAnsi="Times New Roman" w:cs="Times New Roman"/>
                <w:sz w:val="16"/>
                <w:szCs w:val="16"/>
              </w:rPr>
            </w:pPr>
            <w:r w:rsidRPr="00001EA2">
              <w:rPr>
                <w:rFonts w:ascii="Times New Roman" w:hAnsi="Times New Roman" w:cs="Times New Roman"/>
                <w:sz w:val="16"/>
                <w:szCs w:val="16"/>
              </w:rPr>
              <w:t xml:space="preserve">-Are there anticipated </w:t>
            </w:r>
            <w:r w:rsidRPr="00001EA2">
              <w:rPr>
                <w:rFonts w:ascii="Times New Roman" w:hAnsi="Times New Roman" w:cs="Times New Roman"/>
                <w:sz w:val="16"/>
                <w:szCs w:val="16"/>
                <w:u w:val="single"/>
              </w:rPr>
              <w:t>major</w:t>
            </w:r>
            <w:r w:rsidRPr="00001EA2">
              <w:rPr>
                <w:rFonts w:ascii="Times New Roman" w:hAnsi="Times New Roman" w:cs="Times New Roman"/>
                <w:sz w:val="16"/>
                <w:szCs w:val="16"/>
              </w:rPr>
              <w:t xml:space="preserve"> changes in the operations of the TP</w:t>
            </w:r>
            <w:r w:rsidR="00EA22FE" w:rsidRPr="00001EA2">
              <w:rPr>
                <w:rFonts w:ascii="Times New Roman" w:hAnsi="Times New Roman" w:cs="Times New Roman"/>
                <w:sz w:val="16"/>
                <w:szCs w:val="16"/>
              </w:rPr>
              <w:t xml:space="preserve"> </w:t>
            </w:r>
          </w:p>
          <w:p w14:paraId="2E42667D" w14:textId="45E8B329" w:rsidR="001654E4" w:rsidRPr="00001EA2" w:rsidRDefault="00D87C37">
            <w:pPr>
              <w:rPr>
                <w:rFonts w:ascii="Times New Roman" w:hAnsi="Times New Roman" w:cs="Times New Roman"/>
                <w:sz w:val="16"/>
                <w:szCs w:val="16"/>
              </w:rPr>
            </w:pPr>
            <w:r w:rsidRPr="00001EA2">
              <w:rPr>
                <w:rFonts w:ascii="Times New Roman" w:hAnsi="Times New Roman" w:cs="Times New Roman"/>
                <w:sz w:val="16"/>
                <w:szCs w:val="16"/>
              </w:rPr>
              <w:t>-</w:t>
            </w:r>
            <w:r w:rsidR="00693CEC" w:rsidRPr="00001EA2">
              <w:rPr>
                <w:rFonts w:ascii="Times New Roman" w:hAnsi="Times New Roman" w:cs="Times New Roman"/>
                <w:sz w:val="16"/>
                <w:szCs w:val="16"/>
              </w:rPr>
              <w:t>Addition of the medical services</w:t>
            </w:r>
          </w:p>
          <w:p w14:paraId="173F04CD" w14:textId="792A6A2D" w:rsidR="00693CEC" w:rsidRPr="00001EA2" w:rsidRDefault="00D87C37">
            <w:pPr>
              <w:rPr>
                <w:rFonts w:ascii="Times New Roman" w:hAnsi="Times New Roman" w:cs="Times New Roman"/>
                <w:sz w:val="16"/>
                <w:szCs w:val="16"/>
              </w:rPr>
            </w:pPr>
            <w:r w:rsidRPr="00001EA2">
              <w:rPr>
                <w:rFonts w:ascii="Times New Roman" w:hAnsi="Times New Roman" w:cs="Times New Roman"/>
                <w:sz w:val="16"/>
                <w:szCs w:val="16"/>
              </w:rPr>
              <w:t>-</w:t>
            </w:r>
            <w:r w:rsidR="00693CEC" w:rsidRPr="00001EA2">
              <w:rPr>
                <w:rFonts w:ascii="Times New Roman" w:hAnsi="Times New Roman" w:cs="Times New Roman"/>
                <w:sz w:val="16"/>
                <w:szCs w:val="16"/>
              </w:rPr>
              <w:t>Changes from 1</w:t>
            </w:r>
            <w:r w:rsidR="00693CEC" w:rsidRPr="00001EA2">
              <w:rPr>
                <w:rFonts w:ascii="Times New Roman" w:hAnsi="Times New Roman" w:cs="Times New Roman"/>
                <w:sz w:val="16"/>
                <w:szCs w:val="16"/>
                <w:vertAlign w:val="superscript"/>
              </w:rPr>
              <w:t>st</w:t>
            </w:r>
            <w:r w:rsidR="00693CEC" w:rsidRPr="00001EA2">
              <w:rPr>
                <w:rFonts w:ascii="Times New Roman" w:hAnsi="Times New Roman" w:cs="Times New Roman"/>
                <w:sz w:val="16"/>
                <w:szCs w:val="16"/>
              </w:rPr>
              <w:t xml:space="preserve"> half of </w:t>
            </w:r>
            <w:r w:rsidR="00F67785" w:rsidRPr="00001EA2">
              <w:rPr>
                <w:rFonts w:ascii="Times New Roman" w:hAnsi="Times New Roman" w:cs="Times New Roman"/>
                <w:sz w:val="16"/>
                <w:szCs w:val="16"/>
              </w:rPr>
              <w:t xml:space="preserve">the </w:t>
            </w:r>
            <w:r w:rsidR="00693CEC" w:rsidRPr="00001EA2">
              <w:rPr>
                <w:rFonts w:ascii="Times New Roman" w:hAnsi="Times New Roman" w:cs="Times New Roman"/>
                <w:sz w:val="16"/>
                <w:szCs w:val="16"/>
              </w:rPr>
              <w:t>year to 2</w:t>
            </w:r>
            <w:r w:rsidR="00693CEC" w:rsidRPr="00001EA2">
              <w:rPr>
                <w:rFonts w:ascii="Times New Roman" w:hAnsi="Times New Roman" w:cs="Times New Roman"/>
                <w:sz w:val="16"/>
                <w:szCs w:val="16"/>
                <w:vertAlign w:val="superscript"/>
              </w:rPr>
              <w:t>nd</w:t>
            </w:r>
            <w:r w:rsidR="00693CEC" w:rsidRPr="00001EA2">
              <w:rPr>
                <w:rFonts w:ascii="Times New Roman" w:hAnsi="Times New Roman" w:cs="Times New Roman"/>
                <w:sz w:val="16"/>
                <w:szCs w:val="16"/>
              </w:rPr>
              <w:t xml:space="preserve"> half</w:t>
            </w:r>
            <w:r w:rsidRPr="00001EA2">
              <w:rPr>
                <w:rFonts w:ascii="Times New Roman" w:hAnsi="Times New Roman" w:cs="Times New Roman"/>
                <w:sz w:val="16"/>
                <w:szCs w:val="16"/>
              </w:rPr>
              <w:t xml:space="preserve"> </w:t>
            </w:r>
            <w:r w:rsidR="00693CEC" w:rsidRPr="00001EA2">
              <w:rPr>
                <w:rFonts w:ascii="Times New Roman" w:hAnsi="Times New Roman" w:cs="Times New Roman"/>
                <w:sz w:val="16"/>
                <w:szCs w:val="16"/>
              </w:rPr>
              <w:t xml:space="preserve">of </w:t>
            </w:r>
            <w:r w:rsidR="00F67785" w:rsidRPr="00001EA2">
              <w:rPr>
                <w:rFonts w:ascii="Times New Roman" w:hAnsi="Times New Roman" w:cs="Times New Roman"/>
                <w:sz w:val="16"/>
                <w:szCs w:val="16"/>
              </w:rPr>
              <w:t xml:space="preserve">the </w:t>
            </w:r>
            <w:r w:rsidR="00693CEC" w:rsidRPr="00001EA2">
              <w:rPr>
                <w:rFonts w:ascii="Times New Roman" w:hAnsi="Times New Roman" w:cs="Times New Roman"/>
                <w:sz w:val="16"/>
                <w:szCs w:val="16"/>
              </w:rPr>
              <w:t>year</w:t>
            </w:r>
            <w:r w:rsidR="00651397" w:rsidRPr="00001EA2">
              <w:rPr>
                <w:rFonts w:ascii="Times New Roman" w:hAnsi="Times New Roman" w:cs="Times New Roman"/>
                <w:sz w:val="16"/>
                <w:szCs w:val="16"/>
              </w:rPr>
              <w:t xml:space="preserve"> due to the start date</w:t>
            </w:r>
          </w:p>
        </w:tc>
        <w:tc>
          <w:tcPr>
            <w:tcW w:w="4317" w:type="dxa"/>
          </w:tcPr>
          <w:p w14:paraId="67A7EB43" w14:textId="47C930C5" w:rsidR="001654E4" w:rsidRPr="00001EA2" w:rsidRDefault="00AA01C5">
            <w:pPr>
              <w:rPr>
                <w:rFonts w:ascii="Times New Roman" w:hAnsi="Times New Roman" w:cs="Times New Roman"/>
                <w:sz w:val="16"/>
                <w:szCs w:val="16"/>
              </w:rPr>
            </w:pPr>
            <w:r w:rsidRPr="00001EA2">
              <w:rPr>
                <w:rFonts w:ascii="Times New Roman" w:hAnsi="Times New Roman" w:cs="Times New Roman"/>
                <w:sz w:val="16"/>
                <w:szCs w:val="16"/>
              </w:rPr>
              <w:t>-</w:t>
            </w:r>
            <w:r w:rsidR="00EA22FE" w:rsidRPr="00001EA2">
              <w:rPr>
                <w:rFonts w:ascii="Times New Roman" w:hAnsi="Times New Roman" w:cs="Times New Roman"/>
                <w:sz w:val="16"/>
                <w:szCs w:val="16"/>
              </w:rPr>
              <w:t xml:space="preserve">Providers </w:t>
            </w:r>
            <w:r w:rsidR="009E6133" w:rsidRPr="00001EA2">
              <w:rPr>
                <w:rFonts w:ascii="Times New Roman" w:hAnsi="Times New Roman" w:cs="Times New Roman"/>
                <w:sz w:val="16"/>
                <w:szCs w:val="16"/>
              </w:rPr>
              <w:t xml:space="preserve">should be </w:t>
            </w:r>
            <w:r w:rsidR="00EA22FE" w:rsidRPr="00001EA2">
              <w:rPr>
                <w:rFonts w:ascii="Times New Roman" w:hAnsi="Times New Roman" w:cs="Times New Roman"/>
                <w:sz w:val="16"/>
                <w:szCs w:val="16"/>
              </w:rPr>
              <w:t xml:space="preserve">given plenty of lead time </w:t>
            </w:r>
            <w:r w:rsidR="003F1B93" w:rsidRPr="00001EA2">
              <w:rPr>
                <w:rFonts w:ascii="Times New Roman" w:hAnsi="Times New Roman" w:cs="Times New Roman"/>
                <w:sz w:val="16"/>
                <w:szCs w:val="16"/>
              </w:rPr>
              <w:t>to prepare for</w:t>
            </w:r>
            <w:r w:rsidR="00EA22FE" w:rsidRPr="00001EA2">
              <w:rPr>
                <w:rFonts w:ascii="Times New Roman" w:hAnsi="Times New Roman" w:cs="Times New Roman"/>
                <w:sz w:val="16"/>
                <w:szCs w:val="16"/>
              </w:rPr>
              <w:t xml:space="preserve"> major changes</w:t>
            </w:r>
          </w:p>
        </w:tc>
      </w:tr>
      <w:tr w:rsidR="001654E4" w:rsidRPr="000812B4" w14:paraId="3AB833FE" w14:textId="77777777" w:rsidTr="001654E4">
        <w:tc>
          <w:tcPr>
            <w:tcW w:w="4316" w:type="dxa"/>
          </w:tcPr>
          <w:p w14:paraId="7E4070A4" w14:textId="4D14581B" w:rsidR="001654E4" w:rsidRPr="00490B8F" w:rsidRDefault="00535BF7">
            <w:pPr>
              <w:rPr>
                <w:rFonts w:ascii="Times New Roman" w:hAnsi="Times New Roman" w:cs="Times New Roman"/>
                <w:b/>
                <w:bCs/>
                <w:sz w:val="20"/>
                <w:szCs w:val="20"/>
              </w:rPr>
            </w:pPr>
            <w:r w:rsidRPr="00490B8F">
              <w:rPr>
                <w:rFonts w:ascii="Times New Roman" w:hAnsi="Times New Roman" w:cs="Times New Roman"/>
                <w:b/>
                <w:bCs/>
                <w:sz w:val="20"/>
                <w:szCs w:val="20"/>
              </w:rPr>
              <w:t>Provider Contracting</w:t>
            </w:r>
          </w:p>
          <w:p w14:paraId="09CF3F29" w14:textId="1D2A63B9" w:rsidR="00693CEC" w:rsidRPr="00490B8F" w:rsidRDefault="00693CEC">
            <w:pPr>
              <w:rPr>
                <w:rFonts w:ascii="Times New Roman" w:hAnsi="Times New Roman" w:cs="Times New Roman"/>
                <w:b/>
                <w:bCs/>
                <w:sz w:val="20"/>
                <w:szCs w:val="20"/>
              </w:rPr>
            </w:pPr>
          </w:p>
        </w:tc>
        <w:tc>
          <w:tcPr>
            <w:tcW w:w="4317" w:type="dxa"/>
          </w:tcPr>
          <w:p w14:paraId="2E6E7018" w14:textId="23731168" w:rsidR="0070532A" w:rsidRPr="00001EA2" w:rsidRDefault="0070532A">
            <w:pPr>
              <w:rPr>
                <w:rFonts w:ascii="Times New Roman" w:hAnsi="Times New Roman" w:cs="Times New Roman"/>
                <w:sz w:val="16"/>
                <w:szCs w:val="16"/>
              </w:rPr>
            </w:pPr>
            <w:r w:rsidRPr="00001EA2">
              <w:rPr>
                <w:rFonts w:ascii="Times New Roman" w:hAnsi="Times New Roman" w:cs="Times New Roman"/>
                <w:sz w:val="16"/>
                <w:szCs w:val="16"/>
              </w:rPr>
              <w:t>-Who are we contracting with and for what</w:t>
            </w:r>
            <w:r w:rsidR="00B171AF" w:rsidRPr="00001EA2">
              <w:rPr>
                <w:rFonts w:ascii="Times New Roman" w:hAnsi="Times New Roman" w:cs="Times New Roman"/>
                <w:sz w:val="16"/>
                <w:szCs w:val="16"/>
              </w:rPr>
              <w:t>?</w:t>
            </w:r>
          </w:p>
          <w:p w14:paraId="0001CA6A" w14:textId="5A4CF4FD" w:rsidR="001654E4" w:rsidRPr="00001EA2" w:rsidRDefault="000B124B">
            <w:pPr>
              <w:rPr>
                <w:rFonts w:ascii="Times New Roman" w:hAnsi="Times New Roman" w:cs="Times New Roman"/>
                <w:sz w:val="16"/>
                <w:szCs w:val="16"/>
              </w:rPr>
            </w:pPr>
            <w:r w:rsidRPr="00001EA2">
              <w:rPr>
                <w:rFonts w:ascii="Times New Roman" w:hAnsi="Times New Roman" w:cs="Times New Roman"/>
                <w:sz w:val="16"/>
                <w:szCs w:val="16"/>
              </w:rPr>
              <w:t>-</w:t>
            </w:r>
            <w:r w:rsidR="00F67785" w:rsidRPr="00001EA2">
              <w:rPr>
                <w:rFonts w:ascii="Times New Roman" w:hAnsi="Times New Roman" w:cs="Times New Roman"/>
                <w:sz w:val="16"/>
                <w:szCs w:val="16"/>
              </w:rPr>
              <w:t xml:space="preserve">Differences </w:t>
            </w:r>
            <w:r w:rsidRPr="00001EA2">
              <w:rPr>
                <w:rFonts w:ascii="Times New Roman" w:hAnsi="Times New Roman" w:cs="Times New Roman"/>
                <w:sz w:val="16"/>
                <w:szCs w:val="16"/>
              </w:rPr>
              <w:t xml:space="preserve">– Medical </w:t>
            </w:r>
            <w:r w:rsidR="002F6BAF">
              <w:rPr>
                <w:rFonts w:ascii="Times New Roman" w:hAnsi="Times New Roman" w:cs="Times New Roman"/>
                <w:sz w:val="16"/>
                <w:szCs w:val="16"/>
              </w:rPr>
              <w:t>services shift to TPs</w:t>
            </w:r>
          </w:p>
          <w:p w14:paraId="5C99A58B" w14:textId="4ABCF056" w:rsidR="000B124B" w:rsidRPr="00001EA2" w:rsidRDefault="000B124B">
            <w:pPr>
              <w:rPr>
                <w:rFonts w:ascii="Times New Roman" w:hAnsi="Times New Roman" w:cs="Times New Roman"/>
                <w:sz w:val="16"/>
                <w:szCs w:val="16"/>
              </w:rPr>
            </w:pPr>
            <w:r w:rsidRPr="00001EA2">
              <w:rPr>
                <w:rFonts w:ascii="Times New Roman" w:hAnsi="Times New Roman" w:cs="Times New Roman"/>
                <w:sz w:val="16"/>
                <w:szCs w:val="16"/>
              </w:rPr>
              <w:t>-Do current contracts carry over</w:t>
            </w:r>
          </w:p>
          <w:p w14:paraId="2DF8FF49" w14:textId="6224E9D8" w:rsidR="00F66015" w:rsidRPr="00001EA2" w:rsidRDefault="00F66015">
            <w:pPr>
              <w:rPr>
                <w:rFonts w:ascii="Times New Roman" w:hAnsi="Times New Roman" w:cs="Times New Roman"/>
                <w:sz w:val="16"/>
                <w:szCs w:val="16"/>
              </w:rPr>
            </w:pPr>
            <w:r w:rsidRPr="00001EA2">
              <w:rPr>
                <w:rFonts w:ascii="Times New Roman" w:hAnsi="Times New Roman" w:cs="Times New Roman"/>
                <w:sz w:val="16"/>
                <w:szCs w:val="16"/>
              </w:rPr>
              <w:t xml:space="preserve">-Are </w:t>
            </w:r>
            <w:r w:rsidR="0097716D" w:rsidRPr="00001EA2">
              <w:rPr>
                <w:rFonts w:ascii="Times New Roman" w:hAnsi="Times New Roman" w:cs="Times New Roman"/>
                <w:sz w:val="16"/>
                <w:szCs w:val="16"/>
              </w:rPr>
              <w:t>new</w:t>
            </w:r>
            <w:r w:rsidRPr="00001EA2">
              <w:rPr>
                <w:rFonts w:ascii="Times New Roman" w:hAnsi="Times New Roman" w:cs="Times New Roman"/>
                <w:sz w:val="16"/>
                <w:szCs w:val="16"/>
              </w:rPr>
              <w:t xml:space="preserve"> contracts anticipated and what is the timing</w:t>
            </w:r>
            <w:r w:rsidR="00877C66" w:rsidRPr="00001EA2">
              <w:rPr>
                <w:rFonts w:ascii="Times New Roman" w:hAnsi="Times New Roman" w:cs="Times New Roman"/>
                <w:sz w:val="16"/>
                <w:szCs w:val="16"/>
              </w:rPr>
              <w:t xml:space="preserve"> 12-1-23</w:t>
            </w:r>
          </w:p>
          <w:p w14:paraId="6EB6C1F6" w14:textId="349CAF70" w:rsidR="00F67785" w:rsidRPr="00001EA2" w:rsidRDefault="00651397">
            <w:pPr>
              <w:rPr>
                <w:rFonts w:ascii="Times New Roman" w:hAnsi="Times New Roman" w:cs="Times New Roman"/>
                <w:sz w:val="16"/>
                <w:szCs w:val="16"/>
              </w:rPr>
            </w:pPr>
            <w:r w:rsidRPr="00001EA2">
              <w:rPr>
                <w:rFonts w:ascii="Times New Roman" w:hAnsi="Times New Roman" w:cs="Times New Roman"/>
                <w:sz w:val="16"/>
                <w:szCs w:val="16"/>
              </w:rPr>
              <w:t>-Glitches</w:t>
            </w:r>
            <w:r w:rsidR="00784AA9" w:rsidRPr="00001EA2">
              <w:rPr>
                <w:rFonts w:ascii="Times New Roman" w:hAnsi="Times New Roman" w:cs="Times New Roman"/>
                <w:sz w:val="16"/>
                <w:szCs w:val="16"/>
              </w:rPr>
              <w:t>/delays</w:t>
            </w:r>
            <w:r w:rsidRPr="00001EA2">
              <w:rPr>
                <w:rFonts w:ascii="Times New Roman" w:hAnsi="Times New Roman" w:cs="Times New Roman"/>
                <w:sz w:val="16"/>
                <w:szCs w:val="16"/>
              </w:rPr>
              <w:t xml:space="preserve"> in the transition </w:t>
            </w:r>
            <w:proofErr w:type="gramStart"/>
            <w:r w:rsidRPr="00001EA2">
              <w:rPr>
                <w:rFonts w:ascii="Times New Roman" w:hAnsi="Times New Roman" w:cs="Times New Roman"/>
                <w:sz w:val="16"/>
                <w:szCs w:val="16"/>
              </w:rPr>
              <w:t>e.g.</w:t>
            </w:r>
            <w:proofErr w:type="gramEnd"/>
            <w:r w:rsidRPr="00001EA2">
              <w:rPr>
                <w:rFonts w:ascii="Times New Roman" w:hAnsi="Times New Roman" w:cs="Times New Roman"/>
                <w:sz w:val="16"/>
                <w:szCs w:val="16"/>
              </w:rPr>
              <w:t xml:space="preserve"> authorizations</w:t>
            </w:r>
            <w:r w:rsidR="00784AA9" w:rsidRPr="00001EA2">
              <w:rPr>
                <w:rFonts w:ascii="Times New Roman" w:hAnsi="Times New Roman" w:cs="Times New Roman"/>
                <w:sz w:val="16"/>
                <w:szCs w:val="16"/>
              </w:rPr>
              <w:t xml:space="preserve"> and contract renewals</w:t>
            </w:r>
          </w:p>
        </w:tc>
        <w:tc>
          <w:tcPr>
            <w:tcW w:w="4317" w:type="dxa"/>
          </w:tcPr>
          <w:p w14:paraId="1B9BA653" w14:textId="77777777" w:rsidR="00DF2E3B" w:rsidRPr="00001EA2" w:rsidRDefault="00535BF7" w:rsidP="002A7745">
            <w:pPr>
              <w:pStyle w:val="NormalWeb"/>
              <w:numPr>
                <w:ilvl w:val="0"/>
                <w:numId w:val="3"/>
              </w:numPr>
              <w:rPr>
                <w:sz w:val="16"/>
                <w:szCs w:val="16"/>
              </w:rPr>
            </w:pPr>
            <w:r w:rsidRPr="00001EA2">
              <w:rPr>
                <w:sz w:val="16"/>
                <w:szCs w:val="16"/>
              </w:rPr>
              <w:t xml:space="preserve">All providers are strongly encouraged to complete the following checklist of key actions prior to Tailored Plan launch. More information on some of these items are detailed in the following pages. </w:t>
            </w:r>
          </w:p>
          <w:p w14:paraId="3DE5E839" w14:textId="3A5E77FA" w:rsidR="00177CEF" w:rsidRPr="00001EA2" w:rsidRDefault="00535BF7" w:rsidP="002A7745">
            <w:pPr>
              <w:pStyle w:val="NormalWeb"/>
              <w:numPr>
                <w:ilvl w:val="0"/>
                <w:numId w:val="3"/>
              </w:numPr>
              <w:rPr>
                <w:sz w:val="16"/>
                <w:szCs w:val="16"/>
              </w:rPr>
            </w:pPr>
            <w:r w:rsidRPr="00001EA2">
              <w:rPr>
                <w:sz w:val="16"/>
                <w:szCs w:val="16"/>
              </w:rPr>
              <w:t>Make</w:t>
            </w:r>
            <w:r w:rsidR="00CC0658" w:rsidRPr="00001EA2">
              <w:rPr>
                <w:sz w:val="16"/>
                <w:szCs w:val="16"/>
              </w:rPr>
              <w:t xml:space="preserve"> </w:t>
            </w:r>
            <w:r w:rsidRPr="00001EA2">
              <w:rPr>
                <w:sz w:val="16"/>
                <w:szCs w:val="16"/>
              </w:rPr>
              <w:t>sure</w:t>
            </w:r>
            <w:r w:rsidR="00CC0658" w:rsidRPr="00001EA2">
              <w:rPr>
                <w:sz w:val="16"/>
                <w:szCs w:val="16"/>
              </w:rPr>
              <w:t xml:space="preserve"> </w:t>
            </w:r>
            <w:r w:rsidRPr="00001EA2">
              <w:rPr>
                <w:sz w:val="16"/>
                <w:szCs w:val="16"/>
              </w:rPr>
              <w:t>staf</w:t>
            </w:r>
            <w:r w:rsidR="00CC0658" w:rsidRPr="00001EA2">
              <w:rPr>
                <w:sz w:val="16"/>
                <w:szCs w:val="16"/>
              </w:rPr>
              <w:t xml:space="preserve">f </w:t>
            </w:r>
            <w:r w:rsidRPr="00001EA2">
              <w:rPr>
                <w:sz w:val="16"/>
                <w:szCs w:val="16"/>
              </w:rPr>
              <w:t>know</w:t>
            </w:r>
            <w:r w:rsidR="008607D0" w:rsidRPr="00001EA2">
              <w:rPr>
                <w:sz w:val="16"/>
                <w:szCs w:val="16"/>
              </w:rPr>
              <w:t xml:space="preserve"> </w:t>
            </w:r>
            <w:r w:rsidRPr="00001EA2">
              <w:rPr>
                <w:sz w:val="16"/>
                <w:szCs w:val="16"/>
              </w:rPr>
              <w:t>the</w:t>
            </w:r>
            <w:r w:rsidR="00177CEF" w:rsidRPr="00001EA2">
              <w:rPr>
                <w:sz w:val="16"/>
                <w:szCs w:val="16"/>
              </w:rPr>
              <w:t xml:space="preserve"> </w:t>
            </w:r>
            <w:r w:rsidR="008607D0" w:rsidRPr="00001EA2">
              <w:rPr>
                <w:sz w:val="16"/>
                <w:szCs w:val="16"/>
              </w:rPr>
              <w:t xml:space="preserve">------- </w:t>
            </w:r>
            <w:r w:rsidRPr="00001EA2">
              <w:rPr>
                <w:sz w:val="16"/>
                <w:szCs w:val="16"/>
              </w:rPr>
              <w:t>you</w:t>
            </w:r>
            <w:r w:rsidR="00177CEF" w:rsidRPr="00001EA2">
              <w:rPr>
                <w:sz w:val="16"/>
                <w:szCs w:val="16"/>
              </w:rPr>
              <w:t xml:space="preserve"> </w:t>
            </w:r>
            <w:r w:rsidRPr="00001EA2">
              <w:rPr>
                <w:sz w:val="16"/>
                <w:szCs w:val="16"/>
              </w:rPr>
              <w:t>are</w:t>
            </w:r>
            <w:r w:rsidR="00177CEF" w:rsidRPr="00001EA2">
              <w:rPr>
                <w:sz w:val="16"/>
                <w:szCs w:val="16"/>
              </w:rPr>
              <w:t xml:space="preserve"> </w:t>
            </w:r>
            <w:r w:rsidRPr="00001EA2">
              <w:rPr>
                <w:sz w:val="16"/>
                <w:szCs w:val="16"/>
              </w:rPr>
              <w:t>contracted</w:t>
            </w:r>
            <w:r w:rsidR="00177CEF" w:rsidRPr="00001EA2">
              <w:rPr>
                <w:sz w:val="16"/>
                <w:szCs w:val="16"/>
              </w:rPr>
              <w:t xml:space="preserve"> </w:t>
            </w:r>
            <w:r w:rsidRPr="00001EA2">
              <w:rPr>
                <w:sz w:val="16"/>
                <w:szCs w:val="16"/>
              </w:rPr>
              <w:t>with</w:t>
            </w:r>
            <w:r w:rsidR="00177CEF" w:rsidRPr="00001EA2">
              <w:rPr>
                <w:sz w:val="16"/>
                <w:szCs w:val="16"/>
              </w:rPr>
              <w:t xml:space="preserve"> </w:t>
            </w:r>
            <w:r w:rsidRPr="00001EA2">
              <w:rPr>
                <w:sz w:val="16"/>
                <w:szCs w:val="16"/>
              </w:rPr>
              <w:t>and</w:t>
            </w:r>
            <w:r w:rsidR="00177CEF" w:rsidRPr="00001EA2">
              <w:rPr>
                <w:sz w:val="16"/>
                <w:szCs w:val="16"/>
              </w:rPr>
              <w:t xml:space="preserve"> </w:t>
            </w:r>
            <w:r w:rsidRPr="00001EA2">
              <w:rPr>
                <w:sz w:val="16"/>
                <w:szCs w:val="16"/>
              </w:rPr>
              <w:t>the</w:t>
            </w:r>
            <w:r w:rsidR="00177CEF" w:rsidRPr="00001EA2">
              <w:rPr>
                <w:sz w:val="16"/>
                <w:szCs w:val="16"/>
              </w:rPr>
              <w:t xml:space="preserve"> </w:t>
            </w:r>
            <w:r w:rsidRPr="00001EA2">
              <w:rPr>
                <w:sz w:val="16"/>
                <w:szCs w:val="16"/>
              </w:rPr>
              <w:t>areas</w:t>
            </w:r>
            <w:r w:rsidR="00177CEF" w:rsidRPr="00001EA2">
              <w:rPr>
                <w:sz w:val="16"/>
                <w:szCs w:val="16"/>
              </w:rPr>
              <w:t xml:space="preserve"> </w:t>
            </w:r>
            <w:r w:rsidRPr="00001EA2">
              <w:rPr>
                <w:sz w:val="16"/>
                <w:szCs w:val="16"/>
              </w:rPr>
              <w:t>of</w:t>
            </w:r>
            <w:r w:rsidR="00177CEF" w:rsidRPr="00001EA2">
              <w:rPr>
                <w:sz w:val="16"/>
                <w:szCs w:val="16"/>
              </w:rPr>
              <w:t xml:space="preserve"> </w:t>
            </w:r>
            <w:r w:rsidRPr="00001EA2">
              <w:rPr>
                <w:sz w:val="16"/>
                <w:szCs w:val="16"/>
              </w:rPr>
              <w:t>service.</w:t>
            </w:r>
          </w:p>
          <w:p w14:paraId="28695D6D" w14:textId="77777777" w:rsidR="008607D0" w:rsidRPr="00001EA2" w:rsidRDefault="00535BF7" w:rsidP="002A7745">
            <w:pPr>
              <w:pStyle w:val="NormalWeb"/>
              <w:numPr>
                <w:ilvl w:val="0"/>
                <w:numId w:val="3"/>
              </w:numPr>
              <w:rPr>
                <w:sz w:val="16"/>
                <w:szCs w:val="16"/>
              </w:rPr>
            </w:pPr>
            <w:r w:rsidRPr="00001EA2">
              <w:rPr>
                <w:sz w:val="16"/>
                <w:szCs w:val="16"/>
              </w:rPr>
              <w:t xml:space="preserve"> Review each page of the NC</w:t>
            </w:r>
            <w:r w:rsidR="008607D0" w:rsidRPr="00001EA2">
              <w:rPr>
                <w:sz w:val="16"/>
                <w:szCs w:val="16"/>
              </w:rPr>
              <w:t xml:space="preserve"> </w:t>
            </w:r>
            <w:r w:rsidRPr="00001EA2">
              <w:rPr>
                <w:sz w:val="16"/>
                <w:szCs w:val="16"/>
              </w:rPr>
              <w:t>Tracks provider record for each applicable individual provider and organization for accuracy and submit changes using the Manage Change Request (MCR) process</w:t>
            </w:r>
            <w:r w:rsidR="008607D0" w:rsidRPr="00001EA2">
              <w:rPr>
                <w:sz w:val="16"/>
                <w:szCs w:val="16"/>
              </w:rPr>
              <w:t>.</w:t>
            </w:r>
          </w:p>
          <w:p w14:paraId="358AA501" w14:textId="77777777" w:rsidR="005D39F9" w:rsidRPr="00001EA2" w:rsidRDefault="00535BF7" w:rsidP="002A7745">
            <w:pPr>
              <w:pStyle w:val="NormalWeb"/>
              <w:numPr>
                <w:ilvl w:val="0"/>
                <w:numId w:val="3"/>
              </w:numPr>
              <w:rPr>
                <w:sz w:val="16"/>
                <w:szCs w:val="16"/>
              </w:rPr>
            </w:pPr>
            <w:r w:rsidRPr="00001EA2">
              <w:rPr>
                <w:sz w:val="16"/>
                <w:szCs w:val="16"/>
              </w:rPr>
              <w:t xml:space="preserve">Oct.15, Explore contracting options with each Tailored Plan </w:t>
            </w:r>
          </w:p>
          <w:p w14:paraId="06066EA4" w14:textId="77777777" w:rsidR="007D3119" w:rsidRPr="00001EA2" w:rsidRDefault="00535BF7" w:rsidP="002A7745">
            <w:pPr>
              <w:pStyle w:val="NormalWeb"/>
              <w:numPr>
                <w:ilvl w:val="0"/>
                <w:numId w:val="3"/>
              </w:numPr>
              <w:rPr>
                <w:sz w:val="16"/>
                <w:szCs w:val="16"/>
              </w:rPr>
            </w:pPr>
            <w:r w:rsidRPr="00001EA2">
              <w:rPr>
                <w:sz w:val="16"/>
                <w:szCs w:val="16"/>
              </w:rPr>
              <w:t>Tailored Plan Encourage beneficiaries to respond to their enrollment notification to self-select a PCP prior to 2022.</w:t>
            </w:r>
          </w:p>
          <w:p w14:paraId="152405B8" w14:textId="77777777" w:rsidR="007D3119" w:rsidRPr="00001EA2" w:rsidRDefault="00E6286A" w:rsidP="002A7745">
            <w:pPr>
              <w:pStyle w:val="NormalWeb"/>
              <w:numPr>
                <w:ilvl w:val="0"/>
                <w:numId w:val="3"/>
              </w:numPr>
              <w:rPr>
                <w:sz w:val="16"/>
                <w:szCs w:val="16"/>
              </w:rPr>
            </w:pPr>
            <w:r w:rsidRPr="00001EA2">
              <w:rPr>
                <w:sz w:val="16"/>
                <w:szCs w:val="16"/>
              </w:rPr>
              <w:t>Providers should begin to reach out to LME contacts and discuss changes to the contract process</w:t>
            </w:r>
            <w:r w:rsidR="00F73286" w:rsidRPr="00001EA2">
              <w:rPr>
                <w:sz w:val="16"/>
                <w:szCs w:val="16"/>
              </w:rPr>
              <w:t>.</w:t>
            </w:r>
          </w:p>
          <w:p w14:paraId="743BF1CD" w14:textId="381226E8" w:rsidR="00F73286" w:rsidRPr="00001EA2" w:rsidRDefault="004B2CBC" w:rsidP="002A7745">
            <w:pPr>
              <w:pStyle w:val="NormalWeb"/>
              <w:numPr>
                <w:ilvl w:val="0"/>
                <w:numId w:val="3"/>
              </w:numPr>
              <w:rPr>
                <w:sz w:val="16"/>
                <w:szCs w:val="16"/>
              </w:rPr>
            </w:pPr>
            <w:r w:rsidRPr="00001EA2">
              <w:rPr>
                <w:sz w:val="16"/>
                <w:szCs w:val="16"/>
              </w:rPr>
              <w:t>The Process will be different</w:t>
            </w:r>
            <w:r w:rsidR="00F73286" w:rsidRPr="00001EA2">
              <w:rPr>
                <w:sz w:val="16"/>
                <w:szCs w:val="16"/>
              </w:rPr>
              <w:t xml:space="preserve"> at each LME/TP</w:t>
            </w:r>
          </w:p>
        </w:tc>
      </w:tr>
      <w:tr w:rsidR="0047526B" w:rsidRPr="000812B4" w14:paraId="19F44FD9" w14:textId="77777777" w:rsidTr="001654E4">
        <w:tc>
          <w:tcPr>
            <w:tcW w:w="4316" w:type="dxa"/>
          </w:tcPr>
          <w:p w14:paraId="5021936F" w14:textId="1F253862" w:rsidR="0047526B" w:rsidRPr="00490B8F" w:rsidRDefault="00651397">
            <w:pPr>
              <w:rPr>
                <w:rFonts w:ascii="Times New Roman" w:hAnsi="Times New Roman" w:cs="Times New Roman"/>
                <w:b/>
                <w:bCs/>
                <w:sz w:val="20"/>
                <w:szCs w:val="20"/>
              </w:rPr>
            </w:pPr>
            <w:r w:rsidRPr="00490B8F">
              <w:rPr>
                <w:rFonts w:ascii="Times New Roman" w:hAnsi="Times New Roman" w:cs="Times New Roman"/>
                <w:b/>
                <w:bCs/>
                <w:sz w:val="20"/>
                <w:szCs w:val="20"/>
              </w:rPr>
              <w:t xml:space="preserve">Interoperability - </w:t>
            </w:r>
            <w:r w:rsidR="000B124B" w:rsidRPr="00490B8F">
              <w:rPr>
                <w:rFonts w:ascii="Times New Roman" w:hAnsi="Times New Roman" w:cs="Times New Roman"/>
                <w:b/>
                <w:bCs/>
                <w:sz w:val="20"/>
                <w:szCs w:val="20"/>
              </w:rPr>
              <w:t xml:space="preserve">Implementation of </w:t>
            </w:r>
            <w:r w:rsidRPr="00490B8F">
              <w:rPr>
                <w:rFonts w:ascii="Times New Roman" w:hAnsi="Times New Roman" w:cs="Times New Roman"/>
                <w:b/>
                <w:bCs/>
                <w:sz w:val="20"/>
                <w:szCs w:val="20"/>
              </w:rPr>
              <w:t>N</w:t>
            </w:r>
            <w:r w:rsidR="000B124B" w:rsidRPr="00490B8F">
              <w:rPr>
                <w:rFonts w:ascii="Times New Roman" w:hAnsi="Times New Roman" w:cs="Times New Roman"/>
                <w:b/>
                <w:bCs/>
                <w:sz w:val="20"/>
                <w:szCs w:val="20"/>
              </w:rPr>
              <w:t xml:space="preserve">ew </w:t>
            </w:r>
            <w:r w:rsidRPr="00490B8F">
              <w:rPr>
                <w:rFonts w:ascii="Times New Roman" w:hAnsi="Times New Roman" w:cs="Times New Roman"/>
                <w:b/>
                <w:bCs/>
                <w:sz w:val="20"/>
                <w:szCs w:val="20"/>
              </w:rPr>
              <w:t>D</w:t>
            </w:r>
            <w:r w:rsidR="000B124B" w:rsidRPr="00490B8F">
              <w:rPr>
                <w:rFonts w:ascii="Times New Roman" w:hAnsi="Times New Roman" w:cs="Times New Roman"/>
                <w:b/>
                <w:bCs/>
                <w:sz w:val="20"/>
                <w:szCs w:val="20"/>
              </w:rPr>
              <w:t xml:space="preserve">ata </w:t>
            </w:r>
            <w:r w:rsidRPr="00490B8F">
              <w:rPr>
                <w:rFonts w:ascii="Times New Roman" w:hAnsi="Times New Roman" w:cs="Times New Roman"/>
                <w:b/>
                <w:bCs/>
                <w:sz w:val="20"/>
                <w:szCs w:val="20"/>
              </w:rPr>
              <w:t>S</w:t>
            </w:r>
            <w:r w:rsidR="000B124B" w:rsidRPr="00490B8F">
              <w:rPr>
                <w:rFonts w:ascii="Times New Roman" w:hAnsi="Times New Roman" w:cs="Times New Roman"/>
                <w:b/>
                <w:bCs/>
                <w:sz w:val="20"/>
                <w:szCs w:val="20"/>
              </w:rPr>
              <w:t xml:space="preserve">ystems and </w:t>
            </w:r>
            <w:r w:rsidR="0047526B" w:rsidRPr="00490B8F">
              <w:rPr>
                <w:rFonts w:ascii="Times New Roman" w:hAnsi="Times New Roman" w:cs="Times New Roman"/>
                <w:b/>
                <w:bCs/>
                <w:sz w:val="20"/>
                <w:szCs w:val="20"/>
              </w:rPr>
              <w:t>Claims Testing</w:t>
            </w:r>
          </w:p>
          <w:p w14:paraId="3178F167" w14:textId="092E4BE0" w:rsidR="00693CEC" w:rsidRPr="00490B8F" w:rsidRDefault="00693CEC">
            <w:pPr>
              <w:rPr>
                <w:rFonts w:ascii="Times New Roman" w:hAnsi="Times New Roman" w:cs="Times New Roman"/>
                <w:b/>
                <w:bCs/>
                <w:sz w:val="20"/>
                <w:szCs w:val="20"/>
              </w:rPr>
            </w:pPr>
          </w:p>
        </w:tc>
        <w:tc>
          <w:tcPr>
            <w:tcW w:w="4317" w:type="dxa"/>
          </w:tcPr>
          <w:p w14:paraId="45A8127C" w14:textId="2B988582" w:rsidR="0047526B" w:rsidRPr="00001EA2" w:rsidRDefault="00F67785">
            <w:pPr>
              <w:rPr>
                <w:rFonts w:ascii="Times New Roman" w:hAnsi="Times New Roman" w:cs="Times New Roman"/>
                <w:sz w:val="16"/>
                <w:szCs w:val="16"/>
              </w:rPr>
            </w:pPr>
            <w:r w:rsidRPr="00001EA2">
              <w:rPr>
                <w:rFonts w:ascii="Times New Roman" w:hAnsi="Times New Roman" w:cs="Times New Roman"/>
                <w:sz w:val="16"/>
                <w:szCs w:val="16"/>
              </w:rPr>
              <w:t xml:space="preserve">-Providers have volunteered to do claims testing </w:t>
            </w:r>
          </w:p>
          <w:p w14:paraId="27028882" w14:textId="77777777" w:rsidR="00F67785" w:rsidRPr="00001EA2" w:rsidRDefault="00F67785">
            <w:pPr>
              <w:rPr>
                <w:rFonts w:ascii="Times New Roman" w:hAnsi="Times New Roman" w:cs="Times New Roman"/>
                <w:sz w:val="16"/>
                <w:szCs w:val="16"/>
              </w:rPr>
            </w:pPr>
            <w:r w:rsidRPr="00001EA2">
              <w:rPr>
                <w:rFonts w:ascii="Times New Roman" w:hAnsi="Times New Roman" w:cs="Times New Roman"/>
                <w:sz w:val="16"/>
                <w:szCs w:val="16"/>
              </w:rPr>
              <w:t>-Would be good to have a ‘sandbox’ for claims testing so that providers are not testing in a live environment</w:t>
            </w:r>
          </w:p>
          <w:p w14:paraId="07D1CE9E" w14:textId="3148DCFC" w:rsidR="00FA48C6" w:rsidRPr="00001EA2" w:rsidRDefault="00FA48C6">
            <w:pPr>
              <w:rPr>
                <w:rFonts w:ascii="Times New Roman" w:hAnsi="Times New Roman" w:cs="Times New Roman"/>
                <w:sz w:val="16"/>
                <w:szCs w:val="16"/>
              </w:rPr>
            </w:pPr>
            <w:r w:rsidRPr="00001EA2">
              <w:rPr>
                <w:rFonts w:ascii="Times New Roman" w:hAnsi="Times New Roman" w:cs="Times New Roman"/>
                <w:sz w:val="16"/>
                <w:szCs w:val="16"/>
              </w:rPr>
              <w:t>-</w:t>
            </w:r>
            <w:r w:rsidR="00F90637" w:rsidRPr="00001EA2">
              <w:rPr>
                <w:rFonts w:ascii="Times New Roman" w:hAnsi="Times New Roman" w:cs="Times New Roman"/>
                <w:sz w:val="16"/>
                <w:szCs w:val="16"/>
              </w:rPr>
              <w:t>Will cut over to new data systems be in a live environment</w:t>
            </w:r>
          </w:p>
        </w:tc>
        <w:tc>
          <w:tcPr>
            <w:tcW w:w="4317" w:type="dxa"/>
          </w:tcPr>
          <w:p w14:paraId="16F040D8" w14:textId="213D4D3F" w:rsidR="0047526B" w:rsidRPr="00001EA2" w:rsidRDefault="00AA01C5">
            <w:pPr>
              <w:rPr>
                <w:rFonts w:ascii="Times New Roman" w:hAnsi="Times New Roman" w:cs="Times New Roman"/>
                <w:sz w:val="16"/>
                <w:szCs w:val="16"/>
              </w:rPr>
            </w:pPr>
            <w:r w:rsidRPr="00001EA2">
              <w:rPr>
                <w:rFonts w:ascii="Times New Roman" w:hAnsi="Times New Roman" w:cs="Times New Roman"/>
                <w:sz w:val="16"/>
                <w:szCs w:val="16"/>
              </w:rPr>
              <w:t>-</w:t>
            </w:r>
            <w:r w:rsidR="003E634D" w:rsidRPr="00001EA2">
              <w:rPr>
                <w:rFonts w:ascii="Times New Roman" w:hAnsi="Times New Roman" w:cs="Times New Roman"/>
                <w:sz w:val="16"/>
                <w:szCs w:val="16"/>
              </w:rPr>
              <w:t>NCPC will develop a list of systems in use by the LME/TPs</w:t>
            </w:r>
          </w:p>
        </w:tc>
      </w:tr>
      <w:tr w:rsidR="0047526B" w:rsidRPr="000812B4" w14:paraId="122E10AF" w14:textId="77777777" w:rsidTr="001654E4">
        <w:tc>
          <w:tcPr>
            <w:tcW w:w="4316" w:type="dxa"/>
          </w:tcPr>
          <w:p w14:paraId="39590E4C" w14:textId="6C85924B" w:rsidR="0047526B" w:rsidRPr="00490B8F" w:rsidRDefault="00FB5E81">
            <w:pPr>
              <w:rPr>
                <w:rFonts w:ascii="Times New Roman" w:hAnsi="Times New Roman" w:cs="Times New Roman"/>
                <w:b/>
                <w:bCs/>
                <w:sz w:val="20"/>
                <w:szCs w:val="20"/>
              </w:rPr>
            </w:pPr>
            <w:r w:rsidRPr="00490B8F">
              <w:rPr>
                <w:rFonts w:ascii="Times New Roman" w:hAnsi="Times New Roman" w:cs="Times New Roman"/>
                <w:b/>
                <w:bCs/>
                <w:sz w:val="20"/>
                <w:szCs w:val="20"/>
              </w:rPr>
              <w:lastRenderedPageBreak/>
              <w:t xml:space="preserve">Material Changes in LME/TP </w:t>
            </w:r>
            <w:r w:rsidR="0047526B" w:rsidRPr="00490B8F">
              <w:rPr>
                <w:rFonts w:ascii="Times New Roman" w:hAnsi="Times New Roman" w:cs="Times New Roman"/>
                <w:b/>
                <w:bCs/>
                <w:sz w:val="20"/>
                <w:szCs w:val="20"/>
              </w:rPr>
              <w:t>Network</w:t>
            </w:r>
          </w:p>
          <w:p w14:paraId="030A7561" w14:textId="3321F8F8" w:rsidR="00693CEC" w:rsidRPr="00490B8F" w:rsidRDefault="00693CEC">
            <w:pPr>
              <w:rPr>
                <w:rFonts w:ascii="Times New Roman" w:hAnsi="Times New Roman" w:cs="Times New Roman"/>
                <w:b/>
                <w:bCs/>
                <w:sz w:val="20"/>
                <w:szCs w:val="20"/>
              </w:rPr>
            </w:pPr>
          </w:p>
        </w:tc>
        <w:tc>
          <w:tcPr>
            <w:tcW w:w="4317" w:type="dxa"/>
          </w:tcPr>
          <w:p w14:paraId="4FFD26A7" w14:textId="77777777" w:rsidR="0047526B" w:rsidRPr="00001EA2" w:rsidRDefault="009E177F">
            <w:pPr>
              <w:rPr>
                <w:rFonts w:ascii="Times New Roman" w:hAnsi="Times New Roman" w:cs="Times New Roman"/>
                <w:sz w:val="16"/>
                <w:szCs w:val="16"/>
              </w:rPr>
            </w:pPr>
            <w:r w:rsidRPr="00001EA2">
              <w:rPr>
                <w:rFonts w:ascii="Times New Roman" w:hAnsi="Times New Roman" w:cs="Times New Roman"/>
                <w:sz w:val="16"/>
                <w:szCs w:val="16"/>
              </w:rPr>
              <w:t>-</w:t>
            </w:r>
            <w:r w:rsidR="00693CEC" w:rsidRPr="00001EA2">
              <w:rPr>
                <w:rFonts w:ascii="Times New Roman" w:hAnsi="Times New Roman" w:cs="Times New Roman"/>
                <w:sz w:val="16"/>
                <w:szCs w:val="16"/>
              </w:rPr>
              <w:t>Big providers vs smaller providers</w:t>
            </w:r>
          </w:p>
          <w:p w14:paraId="4345B4B9" w14:textId="0E9E7E35" w:rsidR="009E177F" w:rsidRPr="00001EA2" w:rsidRDefault="009E177F">
            <w:pPr>
              <w:rPr>
                <w:rFonts w:ascii="Times New Roman" w:hAnsi="Times New Roman" w:cs="Times New Roman"/>
                <w:sz w:val="16"/>
                <w:szCs w:val="16"/>
              </w:rPr>
            </w:pPr>
            <w:r w:rsidRPr="00001EA2">
              <w:rPr>
                <w:rFonts w:ascii="Times New Roman" w:hAnsi="Times New Roman" w:cs="Times New Roman"/>
                <w:sz w:val="16"/>
                <w:szCs w:val="16"/>
              </w:rPr>
              <w:t>-Will tailored plans adjust their networks at start or will contracts carry over</w:t>
            </w:r>
          </w:p>
        </w:tc>
        <w:tc>
          <w:tcPr>
            <w:tcW w:w="4317" w:type="dxa"/>
          </w:tcPr>
          <w:p w14:paraId="6432F6AC" w14:textId="7C2E5E3D" w:rsidR="0047526B" w:rsidRPr="00001EA2" w:rsidRDefault="00AA01C5">
            <w:pPr>
              <w:rPr>
                <w:rFonts w:ascii="Times New Roman" w:hAnsi="Times New Roman" w:cs="Times New Roman"/>
                <w:sz w:val="16"/>
                <w:szCs w:val="16"/>
              </w:rPr>
            </w:pPr>
            <w:r w:rsidRPr="00001EA2">
              <w:rPr>
                <w:rFonts w:ascii="Times New Roman" w:hAnsi="Times New Roman" w:cs="Times New Roman"/>
                <w:sz w:val="16"/>
                <w:szCs w:val="16"/>
              </w:rPr>
              <w:t>-</w:t>
            </w:r>
            <w:r w:rsidR="00651397" w:rsidRPr="00001EA2">
              <w:rPr>
                <w:rFonts w:ascii="Times New Roman" w:hAnsi="Times New Roman" w:cs="Times New Roman"/>
                <w:sz w:val="16"/>
                <w:szCs w:val="16"/>
              </w:rPr>
              <w:t>Several LME directors have stated that small providers will not succeed in the new environment</w:t>
            </w:r>
          </w:p>
        </w:tc>
      </w:tr>
      <w:tr w:rsidR="00F73286" w:rsidRPr="000812B4" w14:paraId="24C016F7" w14:textId="77777777" w:rsidTr="001654E4">
        <w:tc>
          <w:tcPr>
            <w:tcW w:w="4316" w:type="dxa"/>
          </w:tcPr>
          <w:p w14:paraId="7C4EA8DC" w14:textId="77777777" w:rsidR="00F73286" w:rsidRPr="00490B8F" w:rsidRDefault="00E049BC">
            <w:pPr>
              <w:rPr>
                <w:rFonts w:ascii="Times New Roman" w:hAnsi="Times New Roman" w:cs="Times New Roman"/>
                <w:b/>
                <w:bCs/>
                <w:sz w:val="20"/>
                <w:szCs w:val="20"/>
              </w:rPr>
            </w:pPr>
            <w:r w:rsidRPr="00490B8F">
              <w:rPr>
                <w:rFonts w:ascii="Times New Roman" w:hAnsi="Times New Roman" w:cs="Times New Roman"/>
                <w:b/>
                <w:bCs/>
                <w:sz w:val="20"/>
                <w:szCs w:val="20"/>
              </w:rPr>
              <w:t>Provider Directory</w:t>
            </w:r>
          </w:p>
          <w:p w14:paraId="4BF89E97" w14:textId="03BCC7EE" w:rsidR="00E049BC" w:rsidRPr="00490B8F" w:rsidRDefault="00E049BC">
            <w:pPr>
              <w:rPr>
                <w:rFonts w:ascii="Times New Roman" w:hAnsi="Times New Roman" w:cs="Times New Roman"/>
                <w:b/>
                <w:bCs/>
                <w:sz w:val="20"/>
                <w:szCs w:val="20"/>
              </w:rPr>
            </w:pPr>
          </w:p>
        </w:tc>
        <w:tc>
          <w:tcPr>
            <w:tcW w:w="4317" w:type="dxa"/>
          </w:tcPr>
          <w:p w14:paraId="1BE8EA10" w14:textId="77777777" w:rsidR="00F73286" w:rsidRPr="00001EA2" w:rsidRDefault="00F73286">
            <w:pPr>
              <w:rPr>
                <w:rFonts w:ascii="Times New Roman" w:hAnsi="Times New Roman" w:cs="Times New Roman"/>
                <w:sz w:val="16"/>
                <w:szCs w:val="16"/>
              </w:rPr>
            </w:pPr>
          </w:p>
        </w:tc>
        <w:tc>
          <w:tcPr>
            <w:tcW w:w="4317" w:type="dxa"/>
          </w:tcPr>
          <w:p w14:paraId="51682E2B" w14:textId="19E2535B" w:rsidR="00F73286" w:rsidRPr="00001EA2" w:rsidRDefault="00AA01C5">
            <w:pPr>
              <w:rPr>
                <w:rFonts w:ascii="Times New Roman" w:hAnsi="Times New Roman" w:cs="Times New Roman"/>
                <w:sz w:val="16"/>
                <w:szCs w:val="16"/>
              </w:rPr>
            </w:pPr>
            <w:r w:rsidRPr="00001EA2">
              <w:rPr>
                <w:rFonts w:ascii="Times New Roman" w:hAnsi="Times New Roman" w:cs="Times New Roman"/>
                <w:sz w:val="16"/>
                <w:szCs w:val="16"/>
              </w:rPr>
              <w:t>-</w:t>
            </w:r>
            <w:r w:rsidR="00E049BC" w:rsidRPr="00001EA2">
              <w:rPr>
                <w:rFonts w:ascii="Times New Roman" w:hAnsi="Times New Roman" w:cs="Times New Roman"/>
                <w:sz w:val="16"/>
                <w:szCs w:val="16"/>
              </w:rPr>
              <w:t>Providers should check all listing through TRACKS and be sure the company is listed properly</w:t>
            </w:r>
          </w:p>
        </w:tc>
      </w:tr>
      <w:tr w:rsidR="007E6181" w:rsidRPr="000812B4" w14:paraId="311F0C60" w14:textId="77777777" w:rsidTr="001654E4">
        <w:tc>
          <w:tcPr>
            <w:tcW w:w="4316" w:type="dxa"/>
          </w:tcPr>
          <w:p w14:paraId="4B7B3E09" w14:textId="2310ADC9" w:rsidR="007E6181" w:rsidRPr="00490B8F" w:rsidRDefault="004A61A8">
            <w:pPr>
              <w:rPr>
                <w:rFonts w:ascii="Times New Roman" w:hAnsi="Times New Roman" w:cs="Times New Roman"/>
                <w:b/>
                <w:bCs/>
                <w:sz w:val="20"/>
                <w:szCs w:val="20"/>
              </w:rPr>
            </w:pPr>
            <w:r w:rsidRPr="00490B8F">
              <w:rPr>
                <w:rFonts w:ascii="Times New Roman" w:hAnsi="Times New Roman" w:cs="Times New Roman"/>
                <w:b/>
                <w:bCs/>
                <w:sz w:val="20"/>
                <w:szCs w:val="20"/>
              </w:rPr>
              <w:t>ICF/IDD Providers</w:t>
            </w:r>
          </w:p>
        </w:tc>
        <w:tc>
          <w:tcPr>
            <w:tcW w:w="4317" w:type="dxa"/>
          </w:tcPr>
          <w:p w14:paraId="6A1DAA97" w14:textId="0619F7C1" w:rsidR="007E6181" w:rsidRPr="00001EA2" w:rsidRDefault="00894A06">
            <w:pPr>
              <w:rPr>
                <w:rFonts w:ascii="Times New Roman" w:hAnsi="Times New Roman" w:cs="Times New Roman"/>
                <w:sz w:val="16"/>
                <w:szCs w:val="16"/>
              </w:rPr>
            </w:pPr>
            <w:r w:rsidRPr="00001EA2">
              <w:rPr>
                <w:rFonts w:ascii="Times New Roman" w:hAnsi="Times New Roman" w:cs="Times New Roman"/>
                <w:sz w:val="16"/>
                <w:szCs w:val="16"/>
              </w:rPr>
              <w:t>-Some ICF recipients wi</w:t>
            </w:r>
            <w:r w:rsidR="005C13C7" w:rsidRPr="00001EA2">
              <w:rPr>
                <w:rFonts w:ascii="Times New Roman" w:hAnsi="Times New Roman" w:cs="Times New Roman"/>
                <w:sz w:val="16"/>
                <w:szCs w:val="16"/>
              </w:rPr>
              <w:t>ll</w:t>
            </w:r>
            <w:r w:rsidRPr="00001EA2">
              <w:rPr>
                <w:rFonts w:ascii="Times New Roman" w:hAnsi="Times New Roman" w:cs="Times New Roman"/>
                <w:sz w:val="16"/>
                <w:szCs w:val="16"/>
              </w:rPr>
              <w:t xml:space="preserve"> be enrolled in the 1115</w:t>
            </w:r>
          </w:p>
          <w:p w14:paraId="3388FA89" w14:textId="1EF9B490" w:rsidR="00894A06" w:rsidRPr="00001EA2" w:rsidRDefault="00894A06">
            <w:pPr>
              <w:rPr>
                <w:rFonts w:ascii="Times New Roman" w:hAnsi="Times New Roman" w:cs="Times New Roman"/>
                <w:sz w:val="16"/>
                <w:szCs w:val="16"/>
              </w:rPr>
            </w:pPr>
            <w:r w:rsidRPr="00001EA2">
              <w:rPr>
                <w:rFonts w:ascii="Times New Roman" w:hAnsi="Times New Roman" w:cs="Times New Roman"/>
                <w:sz w:val="16"/>
                <w:szCs w:val="16"/>
              </w:rPr>
              <w:t xml:space="preserve">-Some recipients will be </w:t>
            </w:r>
            <w:r w:rsidR="005C13C7" w:rsidRPr="00001EA2">
              <w:rPr>
                <w:rFonts w:ascii="Times New Roman" w:hAnsi="Times New Roman" w:cs="Times New Roman"/>
                <w:sz w:val="16"/>
                <w:szCs w:val="16"/>
              </w:rPr>
              <w:t>enrolled</w:t>
            </w:r>
            <w:r w:rsidRPr="00001EA2">
              <w:rPr>
                <w:rFonts w:ascii="Times New Roman" w:hAnsi="Times New Roman" w:cs="Times New Roman"/>
                <w:sz w:val="16"/>
                <w:szCs w:val="16"/>
              </w:rPr>
              <w:t xml:space="preserve"> in </w:t>
            </w:r>
            <w:r w:rsidR="005C13C7" w:rsidRPr="00001EA2">
              <w:rPr>
                <w:rFonts w:ascii="Times New Roman" w:hAnsi="Times New Roman" w:cs="Times New Roman"/>
                <w:sz w:val="16"/>
                <w:szCs w:val="16"/>
              </w:rPr>
              <w:t xml:space="preserve">Medicaid </w:t>
            </w:r>
            <w:r w:rsidR="00832811">
              <w:rPr>
                <w:rFonts w:ascii="Times New Roman" w:hAnsi="Times New Roman" w:cs="Times New Roman"/>
                <w:sz w:val="16"/>
                <w:szCs w:val="16"/>
              </w:rPr>
              <w:t>Direct</w:t>
            </w:r>
          </w:p>
          <w:p w14:paraId="5207B762" w14:textId="36D55224" w:rsidR="005563FA" w:rsidRPr="00001EA2" w:rsidRDefault="005563FA">
            <w:pPr>
              <w:rPr>
                <w:rFonts w:ascii="Times New Roman" w:hAnsi="Times New Roman" w:cs="Times New Roman"/>
                <w:sz w:val="16"/>
                <w:szCs w:val="16"/>
              </w:rPr>
            </w:pPr>
          </w:p>
        </w:tc>
        <w:tc>
          <w:tcPr>
            <w:tcW w:w="4317" w:type="dxa"/>
          </w:tcPr>
          <w:p w14:paraId="4746CBF4" w14:textId="77777777" w:rsidR="007E6181" w:rsidRDefault="00AA01C5">
            <w:pPr>
              <w:rPr>
                <w:rFonts w:ascii="Times New Roman" w:hAnsi="Times New Roman" w:cs="Times New Roman"/>
                <w:sz w:val="16"/>
                <w:szCs w:val="16"/>
              </w:rPr>
            </w:pPr>
            <w:r w:rsidRPr="00001EA2">
              <w:rPr>
                <w:rFonts w:ascii="Times New Roman" w:hAnsi="Times New Roman" w:cs="Times New Roman"/>
                <w:sz w:val="16"/>
                <w:szCs w:val="16"/>
              </w:rPr>
              <w:t>-</w:t>
            </w:r>
            <w:r w:rsidR="009C13C1" w:rsidRPr="00001EA2">
              <w:rPr>
                <w:rFonts w:ascii="Times New Roman" w:hAnsi="Times New Roman" w:cs="Times New Roman"/>
                <w:sz w:val="16"/>
                <w:szCs w:val="16"/>
              </w:rPr>
              <w:t>Recipients will receive letters</w:t>
            </w:r>
          </w:p>
          <w:p w14:paraId="0D131BD2" w14:textId="339C6C42" w:rsidR="00CD23E6" w:rsidRPr="00001EA2" w:rsidRDefault="00CD23E6">
            <w:pPr>
              <w:rPr>
                <w:rFonts w:ascii="Times New Roman" w:hAnsi="Times New Roman" w:cs="Times New Roman"/>
                <w:sz w:val="16"/>
                <w:szCs w:val="16"/>
              </w:rPr>
            </w:pPr>
          </w:p>
        </w:tc>
      </w:tr>
      <w:tr w:rsidR="004A61A8" w:rsidRPr="000812B4" w14:paraId="665E0A2E" w14:textId="77777777" w:rsidTr="001654E4">
        <w:tc>
          <w:tcPr>
            <w:tcW w:w="4316" w:type="dxa"/>
          </w:tcPr>
          <w:p w14:paraId="75228F96" w14:textId="5BFA9DD0" w:rsidR="004A61A8" w:rsidRPr="00490B8F" w:rsidRDefault="004A61A8">
            <w:pPr>
              <w:rPr>
                <w:rFonts w:ascii="Times New Roman" w:hAnsi="Times New Roman" w:cs="Times New Roman"/>
                <w:b/>
                <w:bCs/>
                <w:sz w:val="20"/>
                <w:szCs w:val="20"/>
              </w:rPr>
            </w:pPr>
            <w:r w:rsidRPr="00490B8F">
              <w:rPr>
                <w:rFonts w:ascii="Times New Roman" w:hAnsi="Times New Roman" w:cs="Times New Roman"/>
                <w:b/>
                <w:bCs/>
                <w:sz w:val="20"/>
                <w:szCs w:val="20"/>
              </w:rPr>
              <w:t xml:space="preserve">Enrollment and </w:t>
            </w:r>
            <w:r w:rsidR="0098256C" w:rsidRPr="00490B8F">
              <w:rPr>
                <w:rFonts w:ascii="Times New Roman" w:hAnsi="Times New Roman" w:cs="Times New Roman"/>
                <w:b/>
                <w:bCs/>
                <w:sz w:val="20"/>
                <w:szCs w:val="20"/>
              </w:rPr>
              <w:t>Provider C</w:t>
            </w:r>
            <w:r w:rsidRPr="00490B8F">
              <w:rPr>
                <w:rFonts w:ascii="Times New Roman" w:hAnsi="Times New Roman" w:cs="Times New Roman"/>
                <w:b/>
                <w:bCs/>
                <w:sz w:val="20"/>
                <w:szCs w:val="20"/>
              </w:rPr>
              <w:t>hoice</w:t>
            </w:r>
          </w:p>
        </w:tc>
        <w:tc>
          <w:tcPr>
            <w:tcW w:w="4317" w:type="dxa"/>
          </w:tcPr>
          <w:p w14:paraId="49EB5B69" w14:textId="77777777" w:rsidR="004A61A8" w:rsidRPr="00001EA2" w:rsidRDefault="004A61A8">
            <w:pPr>
              <w:rPr>
                <w:rFonts w:ascii="Times New Roman" w:hAnsi="Times New Roman" w:cs="Times New Roman"/>
                <w:sz w:val="16"/>
                <w:szCs w:val="16"/>
              </w:rPr>
            </w:pPr>
          </w:p>
        </w:tc>
        <w:tc>
          <w:tcPr>
            <w:tcW w:w="4317" w:type="dxa"/>
          </w:tcPr>
          <w:p w14:paraId="381268DE" w14:textId="77777777" w:rsidR="005563FA" w:rsidRPr="00001EA2" w:rsidRDefault="005563FA" w:rsidP="002A7745">
            <w:pPr>
              <w:pStyle w:val="NormalWeb"/>
              <w:numPr>
                <w:ilvl w:val="0"/>
                <w:numId w:val="4"/>
              </w:numPr>
              <w:rPr>
                <w:sz w:val="16"/>
                <w:szCs w:val="16"/>
              </w:rPr>
            </w:pPr>
            <w:r w:rsidRPr="00001EA2">
              <w:rPr>
                <w:b/>
                <w:bCs/>
                <w:sz w:val="16"/>
                <w:szCs w:val="16"/>
              </w:rPr>
              <w:t xml:space="preserve">June 15, 2022 </w:t>
            </w:r>
            <w:r w:rsidRPr="00001EA2">
              <w:rPr>
                <w:sz w:val="16"/>
                <w:szCs w:val="16"/>
              </w:rPr>
              <w:t xml:space="preserve">– Tailored Plan Member Services lines go-live </w:t>
            </w:r>
          </w:p>
          <w:p w14:paraId="095C31E7" w14:textId="375CE9A5" w:rsidR="005563FA" w:rsidRPr="00001EA2" w:rsidRDefault="005563FA" w:rsidP="002A7745">
            <w:pPr>
              <w:pStyle w:val="NormalWeb"/>
              <w:numPr>
                <w:ilvl w:val="0"/>
                <w:numId w:val="4"/>
              </w:numPr>
              <w:rPr>
                <w:sz w:val="16"/>
                <w:szCs w:val="16"/>
              </w:rPr>
            </w:pPr>
            <w:r w:rsidRPr="00001EA2">
              <w:rPr>
                <w:b/>
                <w:bCs/>
                <w:sz w:val="16"/>
                <w:szCs w:val="16"/>
              </w:rPr>
              <w:t xml:space="preserve">Aug. 1, 2022 </w:t>
            </w:r>
            <w:r w:rsidRPr="00001EA2">
              <w:rPr>
                <w:sz w:val="16"/>
                <w:szCs w:val="16"/>
              </w:rPr>
              <w:t xml:space="preserve">– Beneficiaries will be assessed to confirm qualification for Tailored Plan. Beneficiaries that no longer qualify will receive a notice from the Enrollment Broker about their choices </w:t>
            </w:r>
          </w:p>
          <w:p w14:paraId="775C0C38" w14:textId="77777777" w:rsidR="0098256C" w:rsidRPr="00A75A04" w:rsidRDefault="005563FA" w:rsidP="002A7745">
            <w:pPr>
              <w:pStyle w:val="NormalWeb"/>
              <w:numPr>
                <w:ilvl w:val="0"/>
                <w:numId w:val="4"/>
              </w:numPr>
              <w:rPr>
                <w:sz w:val="16"/>
                <w:szCs w:val="16"/>
              </w:rPr>
            </w:pPr>
            <w:r w:rsidRPr="00A75A04">
              <w:rPr>
                <w:b/>
                <w:bCs/>
                <w:sz w:val="16"/>
                <w:szCs w:val="16"/>
              </w:rPr>
              <w:t xml:space="preserve">Aug. 15, 2022 </w:t>
            </w:r>
            <w:r w:rsidRPr="00A75A04">
              <w:rPr>
                <w:sz w:val="16"/>
                <w:szCs w:val="16"/>
              </w:rPr>
              <w:t xml:space="preserve">– Beneficiary Choice Period begins; Beneficiaries can choose a Primary Care Provider (PCP) by contacting their Tailored Plan </w:t>
            </w:r>
            <w:r w:rsidR="000B2446" w:rsidRPr="00A75A04">
              <w:rPr>
                <w:sz w:val="16"/>
                <w:szCs w:val="16"/>
              </w:rPr>
              <w:t xml:space="preserve"> </w:t>
            </w:r>
          </w:p>
          <w:p w14:paraId="6610B13C" w14:textId="470A75F5" w:rsidR="005563FA" w:rsidRPr="00001EA2" w:rsidRDefault="005563FA" w:rsidP="002A7745">
            <w:pPr>
              <w:pStyle w:val="NormalWeb"/>
              <w:numPr>
                <w:ilvl w:val="0"/>
                <w:numId w:val="4"/>
              </w:numPr>
              <w:rPr>
                <w:sz w:val="16"/>
                <w:szCs w:val="16"/>
              </w:rPr>
            </w:pPr>
            <w:r w:rsidRPr="00001EA2">
              <w:rPr>
                <w:b/>
                <w:bCs/>
                <w:sz w:val="16"/>
                <w:szCs w:val="16"/>
              </w:rPr>
              <w:t xml:space="preserve">Aug. 15, 2022 </w:t>
            </w:r>
            <w:r w:rsidRPr="00001EA2">
              <w:rPr>
                <w:sz w:val="16"/>
                <w:szCs w:val="16"/>
              </w:rPr>
              <w:t xml:space="preserve">– Tailored Plan Auto-Enrollment begins. Enrollment Broker begins mailing Enrollment Packets to beneficiaries </w:t>
            </w:r>
          </w:p>
          <w:p w14:paraId="296C2529" w14:textId="77777777" w:rsidR="005563FA" w:rsidRPr="00001EA2" w:rsidRDefault="005563FA" w:rsidP="002A7745">
            <w:pPr>
              <w:pStyle w:val="NormalWeb"/>
              <w:numPr>
                <w:ilvl w:val="0"/>
                <w:numId w:val="4"/>
              </w:numPr>
              <w:rPr>
                <w:sz w:val="16"/>
                <w:szCs w:val="16"/>
              </w:rPr>
            </w:pPr>
            <w:r w:rsidRPr="00001EA2">
              <w:rPr>
                <w:b/>
                <w:bCs/>
                <w:sz w:val="16"/>
                <w:szCs w:val="16"/>
              </w:rPr>
              <w:t xml:space="preserve">Oct. 14, 2022 </w:t>
            </w:r>
            <w:r w:rsidRPr="00001EA2">
              <w:rPr>
                <w:sz w:val="16"/>
                <w:szCs w:val="16"/>
              </w:rPr>
              <w:t xml:space="preserve">– Last day for beneficiaries to choose a PCP before PCP auto-assignment </w:t>
            </w:r>
          </w:p>
          <w:p w14:paraId="34DA71FB" w14:textId="77777777" w:rsidR="005563FA" w:rsidRPr="00001EA2" w:rsidRDefault="005563FA" w:rsidP="002A7745">
            <w:pPr>
              <w:pStyle w:val="NormalWeb"/>
              <w:numPr>
                <w:ilvl w:val="0"/>
                <w:numId w:val="4"/>
              </w:numPr>
              <w:rPr>
                <w:sz w:val="16"/>
                <w:szCs w:val="16"/>
              </w:rPr>
            </w:pPr>
            <w:r w:rsidRPr="00001EA2">
              <w:rPr>
                <w:b/>
                <w:bCs/>
                <w:sz w:val="16"/>
                <w:szCs w:val="16"/>
              </w:rPr>
              <w:t xml:space="preserve">Oct. 15, 2022 </w:t>
            </w:r>
            <w:r w:rsidRPr="00001EA2">
              <w:rPr>
                <w:sz w:val="16"/>
                <w:szCs w:val="16"/>
              </w:rPr>
              <w:t xml:space="preserve">– PCP Auto-Assignment (by Tailored Plan) for beneficiaries who have not chosen a PCP </w:t>
            </w:r>
          </w:p>
          <w:p w14:paraId="3B538D17" w14:textId="77777777" w:rsidR="005563FA" w:rsidRPr="00001EA2" w:rsidRDefault="005563FA" w:rsidP="002A7745">
            <w:pPr>
              <w:pStyle w:val="NormalWeb"/>
              <w:numPr>
                <w:ilvl w:val="0"/>
                <w:numId w:val="4"/>
              </w:numPr>
              <w:rPr>
                <w:sz w:val="16"/>
                <w:szCs w:val="16"/>
              </w:rPr>
            </w:pPr>
            <w:r w:rsidRPr="00001EA2">
              <w:rPr>
                <w:b/>
                <w:bCs/>
                <w:sz w:val="16"/>
                <w:szCs w:val="16"/>
              </w:rPr>
              <w:t xml:space="preserve">Dec. 1, 2022 </w:t>
            </w:r>
            <w:r w:rsidRPr="00001EA2">
              <w:rPr>
                <w:sz w:val="16"/>
                <w:szCs w:val="16"/>
              </w:rPr>
              <w:t xml:space="preserve">– Tailored Plan launch </w:t>
            </w:r>
          </w:p>
          <w:p w14:paraId="651EB6F7" w14:textId="77777777" w:rsidR="004A61A8" w:rsidRPr="00001EA2" w:rsidRDefault="004A61A8">
            <w:pPr>
              <w:rPr>
                <w:rFonts w:ascii="Times New Roman" w:hAnsi="Times New Roman" w:cs="Times New Roman"/>
                <w:sz w:val="16"/>
                <w:szCs w:val="16"/>
              </w:rPr>
            </w:pPr>
          </w:p>
        </w:tc>
      </w:tr>
      <w:tr w:rsidR="001654E4" w:rsidRPr="000812B4" w14:paraId="5FF3910E" w14:textId="77777777" w:rsidTr="001654E4">
        <w:tc>
          <w:tcPr>
            <w:tcW w:w="4316" w:type="dxa"/>
          </w:tcPr>
          <w:p w14:paraId="42ACA66D" w14:textId="77777777" w:rsidR="001654E4" w:rsidRPr="00490B8F" w:rsidRDefault="0047526B">
            <w:pPr>
              <w:rPr>
                <w:rFonts w:ascii="Times New Roman" w:hAnsi="Times New Roman" w:cs="Times New Roman"/>
                <w:b/>
                <w:bCs/>
                <w:sz w:val="20"/>
                <w:szCs w:val="20"/>
              </w:rPr>
            </w:pPr>
            <w:r w:rsidRPr="00490B8F">
              <w:rPr>
                <w:rFonts w:ascii="Times New Roman" w:hAnsi="Times New Roman" w:cs="Times New Roman"/>
                <w:b/>
                <w:bCs/>
                <w:sz w:val="20"/>
                <w:szCs w:val="20"/>
              </w:rPr>
              <w:t>Communications</w:t>
            </w:r>
          </w:p>
          <w:p w14:paraId="47AF6E1D" w14:textId="28864909" w:rsidR="00693CEC" w:rsidRPr="00490B8F" w:rsidRDefault="00693CEC">
            <w:pPr>
              <w:rPr>
                <w:rFonts w:ascii="Times New Roman" w:hAnsi="Times New Roman" w:cs="Times New Roman"/>
                <w:b/>
                <w:bCs/>
                <w:sz w:val="20"/>
                <w:szCs w:val="20"/>
              </w:rPr>
            </w:pPr>
          </w:p>
        </w:tc>
        <w:tc>
          <w:tcPr>
            <w:tcW w:w="4317" w:type="dxa"/>
          </w:tcPr>
          <w:p w14:paraId="2A7FF6F2" w14:textId="3712431D" w:rsidR="001654E4" w:rsidRPr="00001EA2" w:rsidRDefault="00651397">
            <w:pPr>
              <w:rPr>
                <w:rFonts w:ascii="Times New Roman" w:hAnsi="Times New Roman" w:cs="Times New Roman"/>
                <w:sz w:val="16"/>
                <w:szCs w:val="16"/>
              </w:rPr>
            </w:pPr>
            <w:r w:rsidRPr="00001EA2">
              <w:rPr>
                <w:rFonts w:ascii="Times New Roman" w:hAnsi="Times New Roman" w:cs="Times New Roman"/>
                <w:sz w:val="16"/>
                <w:szCs w:val="16"/>
              </w:rPr>
              <w:t>-</w:t>
            </w:r>
            <w:r w:rsidR="00F67785" w:rsidRPr="00001EA2">
              <w:rPr>
                <w:rFonts w:ascii="Times New Roman" w:hAnsi="Times New Roman" w:cs="Times New Roman"/>
                <w:sz w:val="16"/>
                <w:szCs w:val="16"/>
              </w:rPr>
              <w:t>LMEs communicating with providers in advance of cut over</w:t>
            </w:r>
          </w:p>
          <w:p w14:paraId="30203C62" w14:textId="52A587A6" w:rsidR="00F67785" w:rsidRPr="00001EA2" w:rsidRDefault="00651397">
            <w:pPr>
              <w:rPr>
                <w:rFonts w:ascii="Times New Roman" w:hAnsi="Times New Roman" w:cs="Times New Roman"/>
                <w:sz w:val="16"/>
                <w:szCs w:val="16"/>
              </w:rPr>
            </w:pPr>
            <w:r w:rsidRPr="00001EA2">
              <w:rPr>
                <w:rFonts w:ascii="Times New Roman" w:hAnsi="Times New Roman" w:cs="Times New Roman"/>
                <w:sz w:val="16"/>
                <w:szCs w:val="16"/>
              </w:rPr>
              <w:t>-</w:t>
            </w:r>
            <w:r w:rsidR="00F67785" w:rsidRPr="00001EA2">
              <w:rPr>
                <w:rFonts w:ascii="Times New Roman" w:hAnsi="Times New Roman" w:cs="Times New Roman"/>
                <w:sz w:val="16"/>
                <w:szCs w:val="16"/>
              </w:rPr>
              <w:t>DHB communicating with providers on large scale policy changes effecting the providers ability to conduct business</w:t>
            </w:r>
          </w:p>
        </w:tc>
        <w:tc>
          <w:tcPr>
            <w:tcW w:w="4317" w:type="dxa"/>
          </w:tcPr>
          <w:p w14:paraId="0D744B23" w14:textId="09E78408" w:rsidR="00926718" w:rsidRPr="00001EA2" w:rsidRDefault="00AA01C5">
            <w:pPr>
              <w:rPr>
                <w:rFonts w:ascii="Times New Roman" w:hAnsi="Times New Roman" w:cs="Times New Roman"/>
                <w:sz w:val="16"/>
                <w:szCs w:val="16"/>
              </w:rPr>
            </w:pPr>
            <w:r w:rsidRPr="00001EA2">
              <w:rPr>
                <w:rFonts w:ascii="Times New Roman" w:hAnsi="Times New Roman" w:cs="Times New Roman"/>
                <w:sz w:val="16"/>
                <w:szCs w:val="16"/>
              </w:rPr>
              <w:t>-</w:t>
            </w:r>
            <w:r w:rsidR="000D7A46" w:rsidRPr="00001EA2">
              <w:rPr>
                <w:rFonts w:ascii="Times New Roman" w:hAnsi="Times New Roman" w:cs="Times New Roman"/>
                <w:sz w:val="16"/>
                <w:szCs w:val="16"/>
              </w:rPr>
              <w:t>Providers should review the DHB fact</w:t>
            </w:r>
            <w:r w:rsidR="00731EBE" w:rsidRPr="00001EA2">
              <w:rPr>
                <w:rFonts w:ascii="Times New Roman" w:hAnsi="Times New Roman" w:cs="Times New Roman"/>
                <w:sz w:val="16"/>
                <w:szCs w:val="16"/>
              </w:rPr>
              <w:t xml:space="preserve"> sheets</w:t>
            </w:r>
          </w:p>
          <w:p w14:paraId="5FB93A04" w14:textId="11C0DAFC" w:rsidR="001654E4" w:rsidRPr="00001EA2" w:rsidRDefault="00AA01C5">
            <w:pPr>
              <w:rPr>
                <w:rFonts w:ascii="Times New Roman" w:hAnsi="Times New Roman" w:cs="Times New Roman"/>
                <w:sz w:val="16"/>
                <w:szCs w:val="16"/>
              </w:rPr>
            </w:pPr>
            <w:r w:rsidRPr="00001EA2">
              <w:rPr>
                <w:rFonts w:ascii="Times New Roman" w:hAnsi="Times New Roman" w:cs="Times New Roman"/>
                <w:sz w:val="16"/>
                <w:szCs w:val="16"/>
              </w:rPr>
              <w:t>-</w:t>
            </w:r>
            <w:r w:rsidR="007D6296" w:rsidRPr="00001EA2">
              <w:rPr>
                <w:rFonts w:ascii="Times New Roman" w:hAnsi="Times New Roman" w:cs="Times New Roman"/>
                <w:sz w:val="16"/>
                <w:szCs w:val="16"/>
              </w:rPr>
              <w:t xml:space="preserve">Providers to attend all new webinars and information session sponsored by TPs </w:t>
            </w:r>
          </w:p>
        </w:tc>
      </w:tr>
      <w:tr w:rsidR="001654E4" w:rsidRPr="000812B4" w14:paraId="1450BDE1" w14:textId="77777777" w:rsidTr="001654E4">
        <w:tc>
          <w:tcPr>
            <w:tcW w:w="4316" w:type="dxa"/>
          </w:tcPr>
          <w:p w14:paraId="735828A9" w14:textId="54678F22" w:rsidR="001654E4" w:rsidRPr="00490B8F" w:rsidRDefault="0047526B">
            <w:pPr>
              <w:rPr>
                <w:rFonts w:ascii="Times New Roman" w:hAnsi="Times New Roman" w:cs="Times New Roman"/>
                <w:b/>
                <w:bCs/>
                <w:sz w:val="20"/>
                <w:szCs w:val="20"/>
              </w:rPr>
            </w:pPr>
            <w:r w:rsidRPr="00490B8F">
              <w:rPr>
                <w:rFonts w:ascii="Times New Roman" w:hAnsi="Times New Roman" w:cs="Times New Roman"/>
                <w:b/>
                <w:bCs/>
                <w:sz w:val="20"/>
                <w:szCs w:val="20"/>
              </w:rPr>
              <w:t>B</w:t>
            </w:r>
            <w:r w:rsidR="00D87C37" w:rsidRPr="00490B8F">
              <w:rPr>
                <w:rFonts w:ascii="Times New Roman" w:hAnsi="Times New Roman" w:cs="Times New Roman"/>
                <w:b/>
                <w:bCs/>
                <w:sz w:val="20"/>
                <w:szCs w:val="20"/>
              </w:rPr>
              <w:t>-</w:t>
            </w:r>
            <w:r w:rsidRPr="00490B8F">
              <w:rPr>
                <w:rFonts w:ascii="Times New Roman" w:hAnsi="Times New Roman" w:cs="Times New Roman"/>
                <w:b/>
                <w:bCs/>
                <w:sz w:val="20"/>
                <w:szCs w:val="20"/>
              </w:rPr>
              <w:t>3 Services</w:t>
            </w:r>
          </w:p>
          <w:p w14:paraId="12628337" w14:textId="74797A5D" w:rsidR="00693CEC" w:rsidRPr="00490B8F" w:rsidRDefault="00693CEC">
            <w:pPr>
              <w:rPr>
                <w:rFonts w:ascii="Times New Roman" w:hAnsi="Times New Roman" w:cs="Times New Roman"/>
                <w:b/>
                <w:bCs/>
                <w:sz w:val="20"/>
                <w:szCs w:val="20"/>
              </w:rPr>
            </w:pPr>
          </w:p>
        </w:tc>
        <w:tc>
          <w:tcPr>
            <w:tcW w:w="4317" w:type="dxa"/>
          </w:tcPr>
          <w:p w14:paraId="6850A108" w14:textId="06E47578" w:rsidR="001654E4" w:rsidRPr="00001EA2" w:rsidRDefault="009E177F">
            <w:pPr>
              <w:rPr>
                <w:rFonts w:ascii="Times New Roman" w:hAnsi="Times New Roman" w:cs="Times New Roman"/>
                <w:sz w:val="16"/>
                <w:szCs w:val="16"/>
              </w:rPr>
            </w:pPr>
            <w:r w:rsidRPr="00001EA2">
              <w:rPr>
                <w:rFonts w:ascii="Times New Roman" w:hAnsi="Times New Roman" w:cs="Times New Roman"/>
                <w:sz w:val="16"/>
                <w:szCs w:val="16"/>
              </w:rPr>
              <w:t>-</w:t>
            </w:r>
            <w:r w:rsidR="00921061" w:rsidRPr="00001EA2">
              <w:rPr>
                <w:rFonts w:ascii="Times New Roman" w:hAnsi="Times New Roman" w:cs="Times New Roman"/>
                <w:sz w:val="16"/>
                <w:szCs w:val="16"/>
              </w:rPr>
              <w:t>Do B-3 services c</w:t>
            </w:r>
            <w:r w:rsidR="00D87C37" w:rsidRPr="00001EA2">
              <w:rPr>
                <w:rFonts w:ascii="Times New Roman" w:hAnsi="Times New Roman" w:cs="Times New Roman"/>
                <w:sz w:val="16"/>
                <w:szCs w:val="16"/>
              </w:rPr>
              <w:t>ontinue until the implementation of the</w:t>
            </w:r>
            <w:r w:rsidR="002C363B" w:rsidRPr="00001EA2">
              <w:rPr>
                <w:rFonts w:ascii="Times New Roman" w:hAnsi="Times New Roman" w:cs="Times New Roman"/>
                <w:sz w:val="16"/>
                <w:szCs w:val="16"/>
              </w:rPr>
              <w:t xml:space="preserve"> </w:t>
            </w:r>
            <w:r w:rsidR="00D87C37" w:rsidRPr="00001EA2">
              <w:rPr>
                <w:rFonts w:ascii="Times New Roman" w:hAnsi="Times New Roman" w:cs="Times New Roman"/>
                <w:sz w:val="16"/>
                <w:szCs w:val="16"/>
              </w:rPr>
              <w:t>I</w:t>
            </w:r>
            <w:r w:rsidR="00651397" w:rsidRPr="00001EA2">
              <w:rPr>
                <w:rFonts w:ascii="Times New Roman" w:hAnsi="Times New Roman" w:cs="Times New Roman"/>
                <w:sz w:val="16"/>
                <w:szCs w:val="16"/>
              </w:rPr>
              <w:t>-</w:t>
            </w:r>
            <w:r w:rsidR="00D87C37" w:rsidRPr="00001EA2">
              <w:rPr>
                <w:rFonts w:ascii="Times New Roman" w:hAnsi="Times New Roman" w:cs="Times New Roman"/>
                <w:sz w:val="16"/>
                <w:szCs w:val="16"/>
              </w:rPr>
              <w:t>waiver</w:t>
            </w:r>
          </w:p>
        </w:tc>
        <w:tc>
          <w:tcPr>
            <w:tcW w:w="4317" w:type="dxa"/>
          </w:tcPr>
          <w:p w14:paraId="783E97C1" w14:textId="77777777" w:rsidR="001654E4" w:rsidRPr="00001EA2" w:rsidRDefault="001654E4">
            <w:pPr>
              <w:rPr>
                <w:rFonts w:ascii="Times New Roman" w:hAnsi="Times New Roman" w:cs="Times New Roman"/>
                <w:sz w:val="16"/>
                <w:szCs w:val="16"/>
              </w:rPr>
            </w:pPr>
          </w:p>
        </w:tc>
      </w:tr>
      <w:tr w:rsidR="001654E4" w:rsidRPr="000812B4" w14:paraId="213AEE9D" w14:textId="77777777" w:rsidTr="001654E4">
        <w:tc>
          <w:tcPr>
            <w:tcW w:w="4316" w:type="dxa"/>
          </w:tcPr>
          <w:p w14:paraId="22A6366C" w14:textId="77777777" w:rsidR="001654E4" w:rsidRPr="00490B8F" w:rsidRDefault="00693CEC">
            <w:pPr>
              <w:rPr>
                <w:rFonts w:ascii="Times New Roman" w:hAnsi="Times New Roman" w:cs="Times New Roman"/>
                <w:b/>
                <w:bCs/>
                <w:sz w:val="20"/>
                <w:szCs w:val="20"/>
              </w:rPr>
            </w:pPr>
            <w:r w:rsidRPr="00490B8F">
              <w:rPr>
                <w:rFonts w:ascii="Times New Roman" w:hAnsi="Times New Roman" w:cs="Times New Roman"/>
                <w:b/>
                <w:bCs/>
                <w:sz w:val="20"/>
                <w:szCs w:val="20"/>
              </w:rPr>
              <w:t>Value Based Contracting Efforts</w:t>
            </w:r>
          </w:p>
          <w:p w14:paraId="78911077" w14:textId="181CC45F" w:rsidR="00693CEC" w:rsidRPr="00490B8F" w:rsidRDefault="00693CEC">
            <w:pPr>
              <w:rPr>
                <w:rFonts w:ascii="Times New Roman" w:hAnsi="Times New Roman" w:cs="Times New Roman"/>
                <w:b/>
                <w:bCs/>
                <w:sz w:val="20"/>
                <w:szCs w:val="20"/>
              </w:rPr>
            </w:pPr>
          </w:p>
        </w:tc>
        <w:tc>
          <w:tcPr>
            <w:tcW w:w="4317" w:type="dxa"/>
          </w:tcPr>
          <w:p w14:paraId="70319A1E" w14:textId="7A8CAF6B" w:rsidR="001654E4" w:rsidRPr="00001EA2" w:rsidRDefault="00754609">
            <w:pPr>
              <w:rPr>
                <w:rFonts w:ascii="Times New Roman" w:hAnsi="Times New Roman" w:cs="Times New Roman"/>
                <w:sz w:val="16"/>
                <w:szCs w:val="16"/>
              </w:rPr>
            </w:pPr>
            <w:r w:rsidRPr="00001EA2">
              <w:rPr>
                <w:rFonts w:ascii="Times New Roman" w:hAnsi="Times New Roman" w:cs="Times New Roman"/>
                <w:sz w:val="16"/>
                <w:szCs w:val="16"/>
              </w:rPr>
              <w:t>-</w:t>
            </w:r>
            <w:proofErr w:type="spellStart"/>
            <w:r w:rsidRPr="00001EA2">
              <w:rPr>
                <w:rFonts w:ascii="Times New Roman" w:hAnsi="Times New Roman" w:cs="Times New Roman"/>
                <w:sz w:val="16"/>
                <w:szCs w:val="16"/>
              </w:rPr>
              <w:t>Heidis</w:t>
            </w:r>
            <w:proofErr w:type="spellEnd"/>
            <w:r w:rsidRPr="00001EA2">
              <w:rPr>
                <w:rFonts w:ascii="Times New Roman" w:hAnsi="Times New Roman" w:cs="Times New Roman"/>
                <w:sz w:val="16"/>
                <w:szCs w:val="16"/>
              </w:rPr>
              <w:t xml:space="preserve"> Measures</w:t>
            </w:r>
            <w:r w:rsidR="0050774E" w:rsidRPr="00001EA2">
              <w:rPr>
                <w:rFonts w:ascii="Times New Roman" w:hAnsi="Times New Roman" w:cs="Times New Roman"/>
                <w:sz w:val="16"/>
                <w:szCs w:val="16"/>
              </w:rPr>
              <w:t xml:space="preserve"> only</w:t>
            </w:r>
          </w:p>
        </w:tc>
        <w:tc>
          <w:tcPr>
            <w:tcW w:w="4317" w:type="dxa"/>
          </w:tcPr>
          <w:p w14:paraId="39F25886" w14:textId="77777777" w:rsidR="001654E4" w:rsidRPr="00001EA2" w:rsidRDefault="001654E4">
            <w:pPr>
              <w:rPr>
                <w:rFonts w:ascii="Times New Roman" w:hAnsi="Times New Roman" w:cs="Times New Roman"/>
                <w:sz w:val="16"/>
                <w:szCs w:val="16"/>
              </w:rPr>
            </w:pPr>
          </w:p>
        </w:tc>
      </w:tr>
      <w:tr w:rsidR="001654E4" w:rsidRPr="000812B4" w14:paraId="4B27C000" w14:textId="77777777" w:rsidTr="001654E4">
        <w:tc>
          <w:tcPr>
            <w:tcW w:w="4316" w:type="dxa"/>
          </w:tcPr>
          <w:p w14:paraId="7545589E" w14:textId="77777777" w:rsidR="001654E4" w:rsidRPr="00490B8F" w:rsidRDefault="00693CEC">
            <w:pPr>
              <w:rPr>
                <w:rFonts w:ascii="Times New Roman" w:hAnsi="Times New Roman" w:cs="Times New Roman"/>
                <w:b/>
                <w:bCs/>
                <w:sz w:val="20"/>
                <w:szCs w:val="20"/>
              </w:rPr>
            </w:pPr>
            <w:r w:rsidRPr="00490B8F">
              <w:rPr>
                <w:rFonts w:ascii="Times New Roman" w:hAnsi="Times New Roman" w:cs="Times New Roman"/>
                <w:b/>
                <w:bCs/>
                <w:sz w:val="20"/>
                <w:szCs w:val="20"/>
              </w:rPr>
              <w:t>Care Management Implementation</w:t>
            </w:r>
          </w:p>
          <w:p w14:paraId="6CE0C005" w14:textId="5D8292C4" w:rsidR="00693CEC" w:rsidRPr="00490B8F" w:rsidRDefault="00693CEC">
            <w:pPr>
              <w:rPr>
                <w:rFonts w:ascii="Times New Roman" w:hAnsi="Times New Roman" w:cs="Times New Roman"/>
                <w:b/>
                <w:bCs/>
                <w:sz w:val="20"/>
                <w:szCs w:val="20"/>
              </w:rPr>
            </w:pPr>
          </w:p>
        </w:tc>
        <w:tc>
          <w:tcPr>
            <w:tcW w:w="4317" w:type="dxa"/>
          </w:tcPr>
          <w:p w14:paraId="0533687F" w14:textId="009628AC" w:rsidR="001654E4" w:rsidRPr="00001EA2" w:rsidRDefault="003F4F07">
            <w:pPr>
              <w:rPr>
                <w:rFonts w:ascii="Times New Roman" w:hAnsi="Times New Roman" w:cs="Times New Roman"/>
                <w:sz w:val="16"/>
                <w:szCs w:val="16"/>
              </w:rPr>
            </w:pPr>
            <w:r>
              <w:rPr>
                <w:rFonts w:ascii="Times New Roman" w:hAnsi="Times New Roman" w:cs="Times New Roman"/>
                <w:sz w:val="16"/>
                <w:szCs w:val="16"/>
              </w:rPr>
              <w:t>-</w:t>
            </w:r>
            <w:r w:rsidR="000E3E73" w:rsidRPr="00001EA2">
              <w:rPr>
                <w:rFonts w:ascii="Times New Roman" w:hAnsi="Times New Roman" w:cs="Times New Roman"/>
                <w:sz w:val="16"/>
                <w:szCs w:val="16"/>
              </w:rPr>
              <w:t>CMAs going live at time of TP Launch</w:t>
            </w:r>
          </w:p>
        </w:tc>
        <w:tc>
          <w:tcPr>
            <w:tcW w:w="4317" w:type="dxa"/>
          </w:tcPr>
          <w:p w14:paraId="3EC9CDEA" w14:textId="0AB69124" w:rsidR="009A78C6" w:rsidRPr="00001EA2" w:rsidRDefault="00AA01C5">
            <w:pPr>
              <w:rPr>
                <w:rFonts w:ascii="Times New Roman" w:hAnsi="Times New Roman" w:cs="Times New Roman"/>
                <w:sz w:val="16"/>
                <w:szCs w:val="16"/>
              </w:rPr>
            </w:pPr>
            <w:r w:rsidRPr="00001EA2">
              <w:rPr>
                <w:rFonts w:ascii="Times New Roman" w:hAnsi="Times New Roman" w:cs="Times New Roman"/>
                <w:sz w:val="16"/>
                <w:szCs w:val="16"/>
              </w:rPr>
              <w:t>-</w:t>
            </w:r>
            <w:r w:rsidR="009A78C6" w:rsidRPr="00001EA2">
              <w:rPr>
                <w:rFonts w:ascii="Times New Roman" w:hAnsi="Times New Roman" w:cs="Times New Roman"/>
                <w:sz w:val="16"/>
                <w:szCs w:val="16"/>
              </w:rPr>
              <w:t>Review 4-21-22 Update</w:t>
            </w:r>
            <w:r w:rsidR="00234AC1" w:rsidRPr="00001EA2">
              <w:rPr>
                <w:rFonts w:ascii="Times New Roman" w:hAnsi="Times New Roman" w:cs="Times New Roman"/>
                <w:sz w:val="16"/>
                <w:szCs w:val="16"/>
              </w:rPr>
              <w:t xml:space="preserve"> for CMAs</w:t>
            </w:r>
          </w:p>
          <w:p w14:paraId="4C94BB1D" w14:textId="7EA7FD0C" w:rsidR="001654E4" w:rsidRPr="00001EA2" w:rsidRDefault="00AA01C5">
            <w:pPr>
              <w:rPr>
                <w:rFonts w:ascii="Times New Roman" w:hAnsi="Times New Roman" w:cs="Times New Roman"/>
                <w:sz w:val="16"/>
                <w:szCs w:val="16"/>
              </w:rPr>
            </w:pPr>
            <w:r w:rsidRPr="00001EA2">
              <w:rPr>
                <w:rFonts w:ascii="Times New Roman" w:hAnsi="Times New Roman" w:cs="Times New Roman"/>
                <w:sz w:val="16"/>
                <w:szCs w:val="16"/>
              </w:rPr>
              <w:t>-</w:t>
            </w:r>
            <w:r w:rsidR="000E3E73" w:rsidRPr="00001EA2">
              <w:rPr>
                <w:rFonts w:ascii="Times New Roman" w:hAnsi="Times New Roman" w:cs="Times New Roman"/>
                <w:sz w:val="16"/>
                <w:szCs w:val="16"/>
              </w:rPr>
              <w:t>T</w:t>
            </w:r>
            <w:r w:rsidR="00AC55DE" w:rsidRPr="00001EA2">
              <w:rPr>
                <w:rFonts w:ascii="Times New Roman" w:hAnsi="Times New Roman" w:cs="Times New Roman"/>
                <w:sz w:val="16"/>
                <w:szCs w:val="16"/>
              </w:rPr>
              <w:t>i</w:t>
            </w:r>
            <w:r w:rsidR="000E3E73" w:rsidRPr="00001EA2">
              <w:rPr>
                <w:rFonts w:ascii="Times New Roman" w:hAnsi="Times New Roman" w:cs="Times New Roman"/>
                <w:sz w:val="16"/>
                <w:szCs w:val="16"/>
              </w:rPr>
              <w:t>meframes are becoming more challenging</w:t>
            </w:r>
          </w:p>
          <w:p w14:paraId="203C7A2C" w14:textId="79423669" w:rsidR="009F0D52" w:rsidRPr="00001EA2" w:rsidRDefault="00AA01C5">
            <w:pPr>
              <w:rPr>
                <w:rFonts w:ascii="Times New Roman" w:hAnsi="Times New Roman" w:cs="Times New Roman"/>
                <w:sz w:val="16"/>
                <w:szCs w:val="16"/>
              </w:rPr>
            </w:pPr>
            <w:r w:rsidRPr="00001EA2">
              <w:rPr>
                <w:rFonts w:ascii="Times New Roman" w:hAnsi="Times New Roman" w:cs="Times New Roman"/>
                <w:sz w:val="16"/>
                <w:szCs w:val="16"/>
              </w:rPr>
              <w:t>-</w:t>
            </w:r>
            <w:r w:rsidR="009F0D52" w:rsidRPr="00001EA2">
              <w:rPr>
                <w:rFonts w:ascii="Times New Roman" w:hAnsi="Times New Roman" w:cs="Times New Roman"/>
                <w:sz w:val="16"/>
                <w:szCs w:val="16"/>
              </w:rPr>
              <w:t>CM data systems at LME not operable</w:t>
            </w:r>
          </w:p>
        </w:tc>
      </w:tr>
      <w:tr w:rsidR="001654E4" w:rsidRPr="000812B4" w14:paraId="556A2B37" w14:textId="77777777" w:rsidTr="001654E4">
        <w:tc>
          <w:tcPr>
            <w:tcW w:w="4316" w:type="dxa"/>
          </w:tcPr>
          <w:p w14:paraId="42908514" w14:textId="77777777" w:rsidR="001654E4" w:rsidRPr="00490B8F" w:rsidRDefault="00E720CF">
            <w:pPr>
              <w:rPr>
                <w:rFonts w:ascii="Times New Roman" w:hAnsi="Times New Roman" w:cs="Times New Roman"/>
                <w:b/>
                <w:bCs/>
                <w:sz w:val="20"/>
                <w:szCs w:val="20"/>
              </w:rPr>
            </w:pPr>
            <w:r w:rsidRPr="00490B8F">
              <w:rPr>
                <w:rFonts w:ascii="Times New Roman" w:hAnsi="Times New Roman" w:cs="Times New Roman"/>
                <w:b/>
                <w:bCs/>
                <w:sz w:val="20"/>
                <w:szCs w:val="20"/>
              </w:rPr>
              <w:t>Provider Financial Liability</w:t>
            </w:r>
          </w:p>
          <w:p w14:paraId="4EFDADEB" w14:textId="56E24C28" w:rsidR="00E720CF" w:rsidRPr="00490B8F" w:rsidRDefault="00E720CF">
            <w:pPr>
              <w:rPr>
                <w:rFonts w:ascii="Times New Roman" w:hAnsi="Times New Roman" w:cs="Times New Roman"/>
                <w:b/>
                <w:bCs/>
                <w:sz w:val="20"/>
                <w:szCs w:val="20"/>
              </w:rPr>
            </w:pPr>
          </w:p>
        </w:tc>
        <w:tc>
          <w:tcPr>
            <w:tcW w:w="4317" w:type="dxa"/>
          </w:tcPr>
          <w:p w14:paraId="7505FC1D" w14:textId="1BA2EEEE" w:rsidR="001654E4" w:rsidRPr="00001EA2" w:rsidRDefault="003F4F07">
            <w:pPr>
              <w:rPr>
                <w:rFonts w:ascii="Times New Roman" w:hAnsi="Times New Roman" w:cs="Times New Roman"/>
                <w:sz w:val="16"/>
                <w:szCs w:val="16"/>
              </w:rPr>
            </w:pPr>
            <w:r>
              <w:rPr>
                <w:rFonts w:ascii="Times New Roman" w:hAnsi="Times New Roman" w:cs="Times New Roman"/>
                <w:sz w:val="16"/>
                <w:szCs w:val="16"/>
              </w:rPr>
              <w:t>-</w:t>
            </w:r>
            <w:r w:rsidR="00B00091" w:rsidRPr="00001EA2">
              <w:rPr>
                <w:rFonts w:ascii="Times New Roman" w:hAnsi="Times New Roman" w:cs="Times New Roman"/>
                <w:sz w:val="16"/>
                <w:szCs w:val="16"/>
              </w:rPr>
              <w:t xml:space="preserve">If the Case/Care manager makes a mistake on paperwork or process </w:t>
            </w:r>
            <w:r w:rsidR="00435D5E" w:rsidRPr="00001EA2">
              <w:rPr>
                <w:rFonts w:ascii="Times New Roman" w:hAnsi="Times New Roman" w:cs="Times New Roman"/>
                <w:sz w:val="16"/>
                <w:szCs w:val="16"/>
              </w:rPr>
              <w:t>who bears the financial liability for reimbursement</w:t>
            </w:r>
          </w:p>
        </w:tc>
        <w:tc>
          <w:tcPr>
            <w:tcW w:w="4317" w:type="dxa"/>
          </w:tcPr>
          <w:p w14:paraId="01A5EC62" w14:textId="77777777" w:rsidR="001654E4" w:rsidRPr="000812B4" w:rsidRDefault="001654E4">
            <w:pPr>
              <w:rPr>
                <w:rFonts w:ascii="Helvetica" w:hAnsi="Helvetica"/>
                <w:sz w:val="18"/>
                <w:szCs w:val="18"/>
              </w:rPr>
            </w:pPr>
          </w:p>
        </w:tc>
      </w:tr>
      <w:tr w:rsidR="00985FA9" w:rsidRPr="000812B4" w14:paraId="1E071B66" w14:textId="77777777" w:rsidTr="001654E4">
        <w:tc>
          <w:tcPr>
            <w:tcW w:w="4316" w:type="dxa"/>
          </w:tcPr>
          <w:p w14:paraId="0649CB1C" w14:textId="7C075BDE" w:rsidR="00985FA9" w:rsidRPr="00490B8F" w:rsidRDefault="00A14E61">
            <w:pPr>
              <w:rPr>
                <w:rFonts w:ascii="Times New Roman" w:hAnsi="Times New Roman" w:cs="Times New Roman"/>
                <w:b/>
                <w:bCs/>
                <w:sz w:val="20"/>
                <w:szCs w:val="20"/>
              </w:rPr>
            </w:pPr>
            <w:r w:rsidRPr="00490B8F">
              <w:rPr>
                <w:rFonts w:ascii="Times New Roman" w:hAnsi="Times New Roman" w:cs="Times New Roman"/>
                <w:b/>
                <w:bCs/>
                <w:sz w:val="20"/>
                <w:szCs w:val="20"/>
              </w:rPr>
              <w:t>Learn From Standard Plans</w:t>
            </w:r>
          </w:p>
        </w:tc>
        <w:tc>
          <w:tcPr>
            <w:tcW w:w="4317" w:type="dxa"/>
          </w:tcPr>
          <w:p w14:paraId="5801A326" w14:textId="54B4ECE3" w:rsidR="00985FA9" w:rsidRPr="00001EA2" w:rsidRDefault="003F4F07">
            <w:pPr>
              <w:rPr>
                <w:rFonts w:ascii="Times New Roman" w:hAnsi="Times New Roman" w:cs="Times New Roman"/>
                <w:sz w:val="16"/>
                <w:szCs w:val="16"/>
              </w:rPr>
            </w:pPr>
            <w:r>
              <w:rPr>
                <w:rFonts w:ascii="Times New Roman" w:hAnsi="Times New Roman" w:cs="Times New Roman"/>
                <w:sz w:val="16"/>
                <w:szCs w:val="16"/>
              </w:rPr>
              <w:t>-</w:t>
            </w:r>
            <w:r w:rsidR="00A14E61" w:rsidRPr="00001EA2">
              <w:rPr>
                <w:rFonts w:ascii="Times New Roman" w:hAnsi="Times New Roman" w:cs="Times New Roman"/>
                <w:sz w:val="16"/>
                <w:szCs w:val="16"/>
              </w:rPr>
              <w:t xml:space="preserve">Be sure that the Tailored Plans are aware of the </w:t>
            </w:r>
            <w:r w:rsidR="008919CC" w:rsidRPr="00001EA2">
              <w:rPr>
                <w:rFonts w:ascii="Times New Roman" w:hAnsi="Times New Roman" w:cs="Times New Roman"/>
                <w:sz w:val="16"/>
                <w:szCs w:val="16"/>
              </w:rPr>
              <w:t xml:space="preserve">problems with Standard Plans </w:t>
            </w:r>
            <w:proofErr w:type="gramStart"/>
            <w:r w:rsidR="008919CC" w:rsidRPr="00001EA2">
              <w:rPr>
                <w:rFonts w:ascii="Times New Roman" w:hAnsi="Times New Roman" w:cs="Times New Roman"/>
                <w:sz w:val="16"/>
                <w:szCs w:val="16"/>
              </w:rPr>
              <w:t>e.g.</w:t>
            </w:r>
            <w:proofErr w:type="gramEnd"/>
            <w:r w:rsidR="008919CC" w:rsidRPr="00001EA2">
              <w:rPr>
                <w:rFonts w:ascii="Times New Roman" w:hAnsi="Times New Roman" w:cs="Times New Roman"/>
                <w:sz w:val="16"/>
                <w:szCs w:val="16"/>
              </w:rPr>
              <w:t xml:space="preserve"> claims, </w:t>
            </w:r>
            <w:r w:rsidR="006459E1" w:rsidRPr="00001EA2">
              <w:rPr>
                <w:rFonts w:ascii="Times New Roman" w:hAnsi="Times New Roman" w:cs="Times New Roman"/>
                <w:sz w:val="16"/>
                <w:szCs w:val="16"/>
              </w:rPr>
              <w:t>assignment, code</w:t>
            </w:r>
            <w:r w:rsidR="00857F28" w:rsidRPr="00001EA2">
              <w:rPr>
                <w:rFonts w:ascii="Times New Roman" w:hAnsi="Times New Roman" w:cs="Times New Roman"/>
                <w:sz w:val="16"/>
                <w:szCs w:val="16"/>
              </w:rPr>
              <w:t xml:space="preserve"> </w:t>
            </w:r>
            <w:r w:rsidR="00001EA2" w:rsidRPr="00001EA2">
              <w:rPr>
                <w:rFonts w:ascii="Times New Roman" w:hAnsi="Times New Roman" w:cs="Times New Roman"/>
                <w:sz w:val="16"/>
                <w:szCs w:val="16"/>
              </w:rPr>
              <w:t>lists, so</w:t>
            </w:r>
            <w:r w:rsidR="003C0BBD" w:rsidRPr="00001EA2">
              <w:rPr>
                <w:rFonts w:ascii="Times New Roman" w:hAnsi="Times New Roman" w:cs="Times New Roman"/>
                <w:sz w:val="16"/>
                <w:szCs w:val="16"/>
              </w:rPr>
              <w:t xml:space="preserve"> as not to repeat the same mistake</w:t>
            </w:r>
            <w:r w:rsidR="006459E1" w:rsidRPr="00001EA2">
              <w:rPr>
                <w:rFonts w:ascii="Times New Roman" w:hAnsi="Times New Roman" w:cs="Times New Roman"/>
                <w:sz w:val="16"/>
                <w:szCs w:val="16"/>
              </w:rPr>
              <w:t>s after launch</w:t>
            </w:r>
          </w:p>
        </w:tc>
        <w:tc>
          <w:tcPr>
            <w:tcW w:w="4317" w:type="dxa"/>
          </w:tcPr>
          <w:p w14:paraId="51DCC890" w14:textId="75CEFBA9" w:rsidR="00B81F81" w:rsidRPr="000812B4" w:rsidRDefault="00B81F81">
            <w:pPr>
              <w:rPr>
                <w:rFonts w:ascii="Helvetica" w:hAnsi="Helvetica"/>
                <w:sz w:val="18"/>
                <w:szCs w:val="18"/>
              </w:rPr>
            </w:pPr>
          </w:p>
        </w:tc>
      </w:tr>
      <w:tr w:rsidR="00B81F81" w:rsidRPr="000812B4" w14:paraId="138312D8" w14:textId="77777777" w:rsidTr="001654E4">
        <w:tc>
          <w:tcPr>
            <w:tcW w:w="4316" w:type="dxa"/>
          </w:tcPr>
          <w:p w14:paraId="08FE0CD3" w14:textId="77777777" w:rsidR="00B81F81" w:rsidRDefault="00B81F81" w:rsidP="00B81F81">
            <w:pPr>
              <w:rPr>
                <w:rFonts w:ascii="Times New Roman" w:hAnsi="Times New Roman" w:cs="Times New Roman"/>
                <w:b/>
                <w:bCs/>
                <w:sz w:val="20"/>
                <w:szCs w:val="20"/>
              </w:rPr>
            </w:pPr>
            <w:r>
              <w:rPr>
                <w:rFonts w:ascii="Times New Roman" w:hAnsi="Times New Roman" w:cs="Times New Roman"/>
                <w:b/>
                <w:bCs/>
                <w:sz w:val="20"/>
                <w:szCs w:val="20"/>
              </w:rPr>
              <w:t>Batches of Funding through the LMEs</w:t>
            </w:r>
          </w:p>
          <w:p w14:paraId="7F08A565" w14:textId="77777777" w:rsidR="00FA20C6" w:rsidRDefault="00FA20C6" w:rsidP="00B81F81">
            <w:pPr>
              <w:rPr>
                <w:rFonts w:ascii="Times New Roman" w:hAnsi="Times New Roman" w:cs="Times New Roman"/>
                <w:b/>
                <w:bCs/>
                <w:sz w:val="20"/>
                <w:szCs w:val="20"/>
              </w:rPr>
            </w:pPr>
          </w:p>
          <w:p w14:paraId="721426C8" w14:textId="2751D250" w:rsidR="00FA20C6" w:rsidRPr="00490B8F" w:rsidRDefault="00FA20C6" w:rsidP="00B81F81">
            <w:pPr>
              <w:rPr>
                <w:rFonts w:ascii="Times New Roman" w:hAnsi="Times New Roman" w:cs="Times New Roman"/>
                <w:b/>
                <w:bCs/>
                <w:sz w:val="20"/>
                <w:szCs w:val="20"/>
              </w:rPr>
            </w:pPr>
          </w:p>
        </w:tc>
        <w:tc>
          <w:tcPr>
            <w:tcW w:w="4317" w:type="dxa"/>
          </w:tcPr>
          <w:p w14:paraId="0A20ABE3" w14:textId="77777777" w:rsidR="00B81F81" w:rsidRDefault="00B81F81">
            <w:pPr>
              <w:rPr>
                <w:rFonts w:ascii="Times New Roman" w:hAnsi="Times New Roman" w:cs="Times New Roman"/>
                <w:sz w:val="16"/>
                <w:szCs w:val="16"/>
              </w:rPr>
            </w:pPr>
          </w:p>
        </w:tc>
        <w:tc>
          <w:tcPr>
            <w:tcW w:w="4317" w:type="dxa"/>
          </w:tcPr>
          <w:p w14:paraId="226EE63A" w14:textId="565145E9" w:rsidR="00B81F81" w:rsidRPr="000812B4" w:rsidRDefault="00B81F81">
            <w:pPr>
              <w:rPr>
                <w:rFonts w:ascii="Helvetica" w:hAnsi="Helvetica"/>
                <w:sz w:val="18"/>
                <w:szCs w:val="18"/>
              </w:rPr>
            </w:pPr>
          </w:p>
        </w:tc>
      </w:tr>
      <w:tr w:rsidR="00B81F81" w:rsidRPr="000812B4" w14:paraId="4B1B5271" w14:textId="77777777" w:rsidTr="001654E4">
        <w:tc>
          <w:tcPr>
            <w:tcW w:w="4316" w:type="dxa"/>
          </w:tcPr>
          <w:p w14:paraId="34A23000" w14:textId="0A40CA40" w:rsidR="00B81F81" w:rsidRDefault="00FA20C6">
            <w:pPr>
              <w:rPr>
                <w:rFonts w:ascii="Times New Roman" w:hAnsi="Times New Roman" w:cs="Times New Roman"/>
                <w:b/>
                <w:bCs/>
                <w:sz w:val="20"/>
                <w:szCs w:val="20"/>
              </w:rPr>
            </w:pPr>
            <w:r>
              <w:rPr>
                <w:rFonts w:ascii="Times New Roman" w:hAnsi="Times New Roman" w:cs="Times New Roman"/>
                <w:b/>
                <w:bCs/>
                <w:sz w:val="20"/>
                <w:szCs w:val="20"/>
              </w:rPr>
              <w:lastRenderedPageBreak/>
              <w:t>Readiness Reviews</w:t>
            </w:r>
          </w:p>
          <w:p w14:paraId="6BA4AB70" w14:textId="77777777" w:rsidR="00FA20C6" w:rsidRDefault="00FA20C6">
            <w:pPr>
              <w:rPr>
                <w:rFonts w:ascii="Times New Roman" w:hAnsi="Times New Roman" w:cs="Times New Roman"/>
                <w:b/>
                <w:bCs/>
                <w:sz w:val="20"/>
                <w:szCs w:val="20"/>
              </w:rPr>
            </w:pPr>
          </w:p>
          <w:p w14:paraId="0F766651" w14:textId="40AEBACB" w:rsidR="00B81F81" w:rsidRDefault="00B81F81">
            <w:pPr>
              <w:rPr>
                <w:rFonts w:ascii="Times New Roman" w:hAnsi="Times New Roman" w:cs="Times New Roman"/>
                <w:b/>
                <w:bCs/>
                <w:sz w:val="20"/>
                <w:szCs w:val="20"/>
              </w:rPr>
            </w:pPr>
          </w:p>
        </w:tc>
        <w:tc>
          <w:tcPr>
            <w:tcW w:w="4317" w:type="dxa"/>
          </w:tcPr>
          <w:p w14:paraId="4C3FDA7C" w14:textId="77777777" w:rsidR="00B81F81" w:rsidRDefault="00B81F81">
            <w:pPr>
              <w:rPr>
                <w:rFonts w:ascii="Times New Roman" w:hAnsi="Times New Roman" w:cs="Times New Roman"/>
                <w:sz w:val="16"/>
                <w:szCs w:val="16"/>
              </w:rPr>
            </w:pPr>
          </w:p>
        </w:tc>
        <w:tc>
          <w:tcPr>
            <w:tcW w:w="4317" w:type="dxa"/>
          </w:tcPr>
          <w:p w14:paraId="48ADB591" w14:textId="77777777" w:rsidR="00B81F81" w:rsidRPr="000812B4" w:rsidRDefault="00B81F81">
            <w:pPr>
              <w:rPr>
                <w:rFonts w:ascii="Helvetica" w:hAnsi="Helvetica"/>
                <w:sz w:val="18"/>
                <w:szCs w:val="18"/>
              </w:rPr>
            </w:pPr>
          </w:p>
        </w:tc>
      </w:tr>
      <w:tr w:rsidR="006F55BC" w:rsidRPr="000812B4" w14:paraId="0AED8DC5" w14:textId="77777777" w:rsidTr="001654E4">
        <w:tc>
          <w:tcPr>
            <w:tcW w:w="4316" w:type="dxa"/>
          </w:tcPr>
          <w:p w14:paraId="5BDBEF1C" w14:textId="77777777" w:rsidR="006F55BC" w:rsidRDefault="006D3B6C">
            <w:pPr>
              <w:rPr>
                <w:rFonts w:ascii="Times New Roman" w:hAnsi="Times New Roman" w:cs="Times New Roman"/>
                <w:b/>
                <w:bCs/>
                <w:sz w:val="20"/>
                <w:szCs w:val="20"/>
              </w:rPr>
            </w:pPr>
            <w:r>
              <w:rPr>
                <w:rFonts w:ascii="Times New Roman" w:hAnsi="Times New Roman" w:cs="Times New Roman"/>
                <w:b/>
                <w:bCs/>
                <w:sz w:val="20"/>
                <w:szCs w:val="20"/>
              </w:rPr>
              <w:t xml:space="preserve">Workforce </w:t>
            </w:r>
          </w:p>
          <w:p w14:paraId="45208AB3" w14:textId="729BBE2E" w:rsidR="00FA20C6" w:rsidRDefault="00FA20C6">
            <w:pPr>
              <w:rPr>
                <w:rFonts w:ascii="Times New Roman" w:hAnsi="Times New Roman" w:cs="Times New Roman"/>
                <w:b/>
                <w:bCs/>
                <w:sz w:val="20"/>
                <w:szCs w:val="20"/>
              </w:rPr>
            </w:pPr>
          </w:p>
        </w:tc>
        <w:tc>
          <w:tcPr>
            <w:tcW w:w="4317" w:type="dxa"/>
          </w:tcPr>
          <w:p w14:paraId="0C75C222" w14:textId="24D48BC5" w:rsidR="006F55BC" w:rsidRPr="00A75A04" w:rsidRDefault="006D3B6C">
            <w:pPr>
              <w:rPr>
                <w:rFonts w:ascii="Times New Roman" w:hAnsi="Times New Roman" w:cs="Times New Roman"/>
                <w:sz w:val="16"/>
                <w:szCs w:val="16"/>
              </w:rPr>
            </w:pPr>
            <w:r w:rsidRPr="00A75A04">
              <w:rPr>
                <w:rFonts w:ascii="Times New Roman" w:hAnsi="Times New Roman" w:cs="Times New Roman"/>
                <w:color w:val="FF0000"/>
                <w:sz w:val="16"/>
                <w:szCs w:val="16"/>
              </w:rPr>
              <w:t xml:space="preserve">NCPC Rate study </w:t>
            </w:r>
          </w:p>
        </w:tc>
        <w:tc>
          <w:tcPr>
            <w:tcW w:w="4317" w:type="dxa"/>
          </w:tcPr>
          <w:p w14:paraId="1FB3E3C0" w14:textId="4711931E" w:rsidR="006F55BC" w:rsidRPr="007105E1" w:rsidRDefault="00FA20C6">
            <w:pPr>
              <w:rPr>
                <w:rFonts w:ascii="Times New Roman" w:hAnsi="Times New Roman" w:cs="Times New Roman"/>
                <w:color w:val="FF0000"/>
                <w:sz w:val="16"/>
                <w:szCs w:val="16"/>
              </w:rPr>
            </w:pPr>
            <w:r w:rsidRPr="007105E1">
              <w:rPr>
                <w:rFonts w:ascii="Times New Roman" w:hAnsi="Times New Roman" w:cs="Times New Roman"/>
                <w:color w:val="FF0000"/>
                <w:sz w:val="16"/>
                <w:szCs w:val="16"/>
              </w:rPr>
              <w:t xml:space="preserve">Increased </w:t>
            </w:r>
            <w:r w:rsidR="00786590" w:rsidRPr="007105E1">
              <w:rPr>
                <w:rFonts w:ascii="Times New Roman" w:hAnsi="Times New Roman" w:cs="Times New Roman"/>
                <w:color w:val="FF0000"/>
                <w:sz w:val="16"/>
                <w:szCs w:val="16"/>
              </w:rPr>
              <w:t>Flexibilities</w:t>
            </w:r>
          </w:p>
          <w:p w14:paraId="6E1F6198" w14:textId="77777777" w:rsidR="00786590" w:rsidRPr="007105E1" w:rsidRDefault="00786590">
            <w:pPr>
              <w:rPr>
                <w:rFonts w:ascii="Times New Roman" w:hAnsi="Times New Roman" w:cs="Times New Roman"/>
                <w:color w:val="FF0000"/>
                <w:sz w:val="16"/>
                <w:szCs w:val="16"/>
              </w:rPr>
            </w:pPr>
            <w:r w:rsidRPr="007105E1">
              <w:rPr>
                <w:rFonts w:ascii="Times New Roman" w:hAnsi="Times New Roman" w:cs="Times New Roman"/>
                <w:color w:val="FF0000"/>
                <w:sz w:val="16"/>
                <w:szCs w:val="16"/>
              </w:rPr>
              <w:t>COLAS</w:t>
            </w:r>
          </w:p>
          <w:p w14:paraId="1CA5424F" w14:textId="546C6F07" w:rsidR="00786590" w:rsidRPr="007105E1" w:rsidRDefault="007105E1">
            <w:pPr>
              <w:rPr>
                <w:rFonts w:ascii="Times New Roman" w:hAnsi="Times New Roman" w:cs="Times New Roman"/>
                <w:color w:val="FF0000"/>
                <w:sz w:val="16"/>
                <w:szCs w:val="16"/>
              </w:rPr>
            </w:pPr>
            <w:r w:rsidRPr="007105E1">
              <w:rPr>
                <w:rFonts w:ascii="Times New Roman" w:hAnsi="Times New Roman" w:cs="Times New Roman"/>
                <w:color w:val="FF0000"/>
                <w:sz w:val="16"/>
                <w:szCs w:val="16"/>
              </w:rPr>
              <w:t>Detrimental</w:t>
            </w:r>
            <w:r w:rsidR="00786590" w:rsidRPr="007105E1">
              <w:rPr>
                <w:rFonts w:ascii="Times New Roman" w:hAnsi="Times New Roman" w:cs="Times New Roman"/>
                <w:color w:val="FF0000"/>
                <w:sz w:val="16"/>
                <w:szCs w:val="16"/>
              </w:rPr>
              <w:t xml:space="preserve"> service definition change</w:t>
            </w:r>
            <w:r w:rsidRPr="007105E1">
              <w:rPr>
                <w:rFonts w:ascii="Times New Roman" w:hAnsi="Times New Roman" w:cs="Times New Roman"/>
                <w:color w:val="FF0000"/>
                <w:sz w:val="16"/>
                <w:szCs w:val="16"/>
              </w:rPr>
              <w:t>s should be delayed</w:t>
            </w:r>
            <w:r w:rsidR="00786590" w:rsidRPr="007105E1">
              <w:rPr>
                <w:rFonts w:ascii="Times New Roman" w:hAnsi="Times New Roman" w:cs="Times New Roman"/>
                <w:color w:val="FF0000"/>
                <w:sz w:val="16"/>
                <w:szCs w:val="16"/>
              </w:rPr>
              <w:t xml:space="preserve"> </w:t>
            </w:r>
          </w:p>
        </w:tc>
      </w:tr>
      <w:tr w:rsidR="00B81F81" w:rsidRPr="000812B4" w14:paraId="7D2EE0FA" w14:textId="77777777" w:rsidTr="00DE1C35">
        <w:tc>
          <w:tcPr>
            <w:tcW w:w="4316" w:type="dxa"/>
            <w:tcBorders>
              <w:bottom w:val="single" w:sz="4" w:space="0" w:color="auto"/>
            </w:tcBorders>
          </w:tcPr>
          <w:p w14:paraId="7E211F99" w14:textId="28D1160D" w:rsidR="00B81F81" w:rsidRDefault="008229D6">
            <w:pPr>
              <w:rPr>
                <w:rFonts w:ascii="Times New Roman" w:hAnsi="Times New Roman" w:cs="Times New Roman"/>
                <w:b/>
                <w:bCs/>
                <w:sz w:val="20"/>
                <w:szCs w:val="20"/>
              </w:rPr>
            </w:pPr>
            <w:r>
              <w:rPr>
                <w:rFonts w:ascii="Times New Roman" w:hAnsi="Times New Roman" w:cs="Times New Roman"/>
                <w:b/>
                <w:bCs/>
                <w:sz w:val="20"/>
                <w:szCs w:val="20"/>
              </w:rPr>
              <w:t>Medical Networks</w:t>
            </w:r>
          </w:p>
          <w:p w14:paraId="678CD4BC" w14:textId="77777777" w:rsidR="00B81F81" w:rsidRDefault="00B81F81">
            <w:pPr>
              <w:rPr>
                <w:rFonts w:ascii="Times New Roman" w:hAnsi="Times New Roman" w:cs="Times New Roman"/>
                <w:b/>
                <w:bCs/>
                <w:sz w:val="20"/>
                <w:szCs w:val="20"/>
              </w:rPr>
            </w:pPr>
          </w:p>
          <w:p w14:paraId="7B1E5155" w14:textId="57C6252B" w:rsidR="00B81F81" w:rsidRDefault="00B81F81">
            <w:pPr>
              <w:rPr>
                <w:rFonts w:ascii="Times New Roman" w:hAnsi="Times New Roman" w:cs="Times New Roman"/>
                <w:b/>
                <w:bCs/>
                <w:sz w:val="20"/>
                <w:szCs w:val="20"/>
              </w:rPr>
            </w:pPr>
          </w:p>
        </w:tc>
        <w:tc>
          <w:tcPr>
            <w:tcW w:w="4317" w:type="dxa"/>
            <w:tcBorders>
              <w:bottom w:val="single" w:sz="4" w:space="0" w:color="auto"/>
            </w:tcBorders>
          </w:tcPr>
          <w:p w14:paraId="1A1C33AF" w14:textId="4C1720E7" w:rsidR="00B81F81" w:rsidRDefault="008229D6">
            <w:pPr>
              <w:rPr>
                <w:rFonts w:ascii="Times New Roman" w:hAnsi="Times New Roman" w:cs="Times New Roman"/>
                <w:sz w:val="16"/>
                <w:szCs w:val="16"/>
              </w:rPr>
            </w:pPr>
            <w:r>
              <w:rPr>
                <w:rFonts w:ascii="Times New Roman" w:hAnsi="Times New Roman" w:cs="Times New Roman"/>
                <w:sz w:val="16"/>
                <w:szCs w:val="16"/>
              </w:rPr>
              <w:t xml:space="preserve">Alliance – </w:t>
            </w:r>
            <w:r w:rsidR="003C7F46">
              <w:rPr>
                <w:rFonts w:ascii="Times New Roman" w:hAnsi="Times New Roman" w:cs="Times New Roman"/>
                <w:sz w:val="16"/>
                <w:szCs w:val="16"/>
              </w:rPr>
              <w:t xml:space="preserve">    </w:t>
            </w:r>
            <w:r>
              <w:rPr>
                <w:rFonts w:ascii="Times New Roman" w:hAnsi="Times New Roman" w:cs="Times New Roman"/>
                <w:sz w:val="16"/>
                <w:szCs w:val="16"/>
              </w:rPr>
              <w:t>Manages their own medical network</w:t>
            </w:r>
          </w:p>
          <w:p w14:paraId="16D360C5" w14:textId="4C9B796E" w:rsidR="008229D6" w:rsidRDefault="008229D6">
            <w:pPr>
              <w:rPr>
                <w:rFonts w:ascii="Times New Roman" w:hAnsi="Times New Roman" w:cs="Times New Roman"/>
                <w:sz w:val="16"/>
                <w:szCs w:val="16"/>
              </w:rPr>
            </w:pPr>
            <w:r>
              <w:rPr>
                <w:rFonts w:ascii="Times New Roman" w:hAnsi="Times New Roman" w:cs="Times New Roman"/>
                <w:sz w:val="16"/>
                <w:szCs w:val="16"/>
              </w:rPr>
              <w:t xml:space="preserve">VAYA – </w:t>
            </w:r>
            <w:r w:rsidR="003C7F46">
              <w:rPr>
                <w:rFonts w:ascii="Times New Roman" w:hAnsi="Times New Roman" w:cs="Times New Roman"/>
                <w:sz w:val="16"/>
                <w:szCs w:val="16"/>
              </w:rPr>
              <w:t xml:space="preserve">      </w:t>
            </w:r>
            <w:r>
              <w:rPr>
                <w:rFonts w:ascii="Times New Roman" w:hAnsi="Times New Roman" w:cs="Times New Roman"/>
                <w:sz w:val="16"/>
                <w:szCs w:val="16"/>
              </w:rPr>
              <w:t>Manages their own medical network</w:t>
            </w:r>
          </w:p>
          <w:p w14:paraId="4BBD91FC" w14:textId="64454756" w:rsidR="008229D6" w:rsidRDefault="002E0CA4">
            <w:pPr>
              <w:rPr>
                <w:rFonts w:ascii="Times New Roman" w:hAnsi="Times New Roman" w:cs="Times New Roman"/>
                <w:sz w:val="16"/>
                <w:szCs w:val="16"/>
              </w:rPr>
            </w:pPr>
            <w:r>
              <w:rPr>
                <w:rFonts w:ascii="Times New Roman" w:hAnsi="Times New Roman" w:cs="Times New Roman"/>
                <w:sz w:val="16"/>
                <w:szCs w:val="16"/>
              </w:rPr>
              <w:t>Trillium –</w:t>
            </w:r>
            <w:r w:rsidR="001B47E2">
              <w:rPr>
                <w:rFonts w:ascii="Times New Roman" w:hAnsi="Times New Roman" w:cs="Times New Roman"/>
                <w:sz w:val="16"/>
                <w:szCs w:val="16"/>
              </w:rPr>
              <w:t xml:space="preserve"> </w:t>
            </w:r>
            <w:r w:rsidR="003C7F46">
              <w:rPr>
                <w:rFonts w:ascii="Times New Roman" w:hAnsi="Times New Roman" w:cs="Times New Roman"/>
                <w:sz w:val="16"/>
                <w:szCs w:val="16"/>
              </w:rPr>
              <w:t xml:space="preserve">    </w:t>
            </w:r>
            <w:r w:rsidR="007F696B">
              <w:rPr>
                <w:rFonts w:ascii="Times New Roman" w:hAnsi="Times New Roman" w:cs="Times New Roman"/>
                <w:sz w:val="16"/>
                <w:szCs w:val="16"/>
              </w:rPr>
              <w:t>Carolina Complete</w:t>
            </w:r>
          </w:p>
          <w:p w14:paraId="33D4651A" w14:textId="7BE63BAF" w:rsidR="002E0CA4" w:rsidRDefault="009E2416">
            <w:pPr>
              <w:rPr>
                <w:rFonts w:ascii="Times New Roman" w:hAnsi="Times New Roman" w:cs="Times New Roman"/>
                <w:sz w:val="16"/>
                <w:szCs w:val="16"/>
              </w:rPr>
            </w:pPr>
            <w:r>
              <w:rPr>
                <w:rFonts w:ascii="Times New Roman" w:hAnsi="Times New Roman" w:cs="Times New Roman"/>
                <w:sz w:val="16"/>
                <w:szCs w:val="16"/>
              </w:rPr>
              <w:t xml:space="preserve">EastPointe </w:t>
            </w:r>
            <w:r w:rsidR="005722CE">
              <w:rPr>
                <w:rFonts w:ascii="Times New Roman" w:hAnsi="Times New Roman" w:cs="Times New Roman"/>
                <w:sz w:val="16"/>
                <w:szCs w:val="16"/>
              </w:rPr>
              <w:t>– WellCare</w:t>
            </w:r>
          </w:p>
          <w:p w14:paraId="5FA1F4E4" w14:textId="5765E474" w:rsidR="009E2416" w:rsidRDefault="009E2416">
            <w:pPr>
              <w:rPr>
                <w:rFonts w:ascii="Times New Roman" w:hAnsi="Times New Roman" w:cs="Times New Roman"/>
                <w:sz w:val="16"/>
                <w:szCs w:val="16"/>
              </w:rPr>
            </w:pPr>
            <w:r>
              <w:rPr>
                <w:rFonts w:ascii="Times New Roman" w:hAnsi="Times New Roman" w:cs="Times New Roman"/>
                <w:sz w:val="16"/>
                <w:szCs w:val="16"/>
              </w:rPr>
              <w:t>Partners</w:t>
            </w:r>
            <w:r w:rsidR="00290A45">
              <w:rPr>
                <w:rFonts w:ascii="Times New Roman" w:hAnsi="Times New Roman" w:cs="Times New Roman"/>
                <w:sz w:val="16"/>
                <w:szCs w:val="16"/>
              </w:rPr>
              <w:t xml:space="preserve"> </w:t>
            </w:r>
            <w:r w:rsidR="00045CD2">
              <w:rPr>
                <w:rFonts w:ascii="Times New Roman" w:hAnsi="Times New Roman" w:cs="Times New Roman"/>
                <w:sz w:val="16"/>
                <w:szCs w:val="16"/>
              </w:rPr>
              <w:t>–</w:t>
            </w:r>
            <w:r>
              <w:rPr>
                <w:rFonts w:ascii="Times New Roman" w:hAnsi="Times New Roman" w:cs="Times New Roman"/>
                <w:sz w:val="16"/>
                <w:szCs w:val="16"/>
              </w:rPr>
              <w:t xml:space="preserve"> </w:t>
            </w:r>
            <w:r w:rsidR="003C7F46">
              <w:rPr>
                <w:rFonts w:ascii="Times New Roman" w:hAnsi="Times New Roman" w:cs="Times New Roman"/>
                <w:sz w:val="16"/>
                <w:szCs w:val="16"/>
              </w:rPr>
              <w:t xml:space="preserve">    </w:t>
            </w:r>
            <w:r w:rsidR="00C96B53">
              <w:rPr>
                <w:rFonts w:ascii="Times New Roman" w:hAnsi="Times New Roman" w:cs="Times New Roman"/>
                <w:sz w:val="16"/>
                <w:szCs w:val="16"/>
              </w:rPr>
              <w:t>Carolina Complete</w:t>
            </w:r>
          </w:p>
          <w:p w14:paraId="55232416" w14:textId="5AF1144A" w:rsidR="00045CD2" w:rsidRDefault="00045CD2">
            <w:pPr>
              <w:rPr>
                <w:rFonts w:ascii="Times New Roman" w:hAnsi="Times New Roman" w:cs="Times New Roman"/>
                <w:sz w:val="16"/>
                <w:szCs w:val="16"/>
              </w:rPr>
            </w:pPr>
            <w:r>
              <w:rPr>
                <w:rFonts w:ascii="Times New Roman" w:hAnsi="Times New Roman" w:cs="Times New Roman"/>
                <w:sz w:val="16"/>
                <w:szCs w:val="16"/>
              </w:rPr>
              <w:t>Sandhills -</w:t>
            </w:r>
            <w:r w:rsidR="00C96B53">
              <w:rPr>
                <w:rFonts w:ascii="Times New Roman" w:hAnsi="Times New Roman" w:cs="Times New Roman"/>
                <w:sz w:val="16"/>
                <w:szCs w:val="16"/>
              </w:rPr>
              <w:t xml:space="preserve"> </w:t>
            </w:r>
            <w:r w:rsidR="003C7F46">
              <w:rPr>
                <w:rFonts w:ascii="Times New Roman" w:hAnsi="Times New Roman" w:cs="Times New Roman"/>
                <w:sz w:val="16"/>
                <w:szCs w:val="16"/>
              </w:rPr>
              <w:t xml:space="preserve">   </w:t>
            </w:r>
            <w:r w:rsidR="00C96B53">
              <w:rPr>
                <w:rFonts w:ascii="Times New Roman" w:hAnsi="Times New Roman" w:cs="Times New Roman"/>
                <w:sz w:val="16"/>
                <w:szCs w:val="16"/>
              </w:rPr>
              <w:t>AmeriHealth</w:t>
            </w:r>
          </w:p>
        </w:tc>
        <w:tc>
          <w:tcPr>
            <w:tcW w:w="4317" w:type="dxa"/>
            <w:tcBorders>
              <w:bottom w:val="single" w:sz="4" w:space="0" w:color="auto"/>
            </w:tcBorders>
          </w:tcPr>
          <w:p w14:paraId="402C43B9" w14:textId="481A4B22" w:rsidR="00B81F81" w:rsidRPr="000812B4" w:rsidRDefault="00B81F81">
            <w:pPr>
              <w:rPr>
                <w:rFonts w:ascii="Helvetica" w:hAnsi="Helvetica"/>
                <w:sz w:val="18"/>
                <w:szCs w:val="18"/>
              </w:rPr>
            </w:pPr>
          </w:p>
        </w:tc>
      </w:tr>
      <w:tr w:rsidR="00ED7291" w:rsidRPr="000812B4" w14:paraId="081F529B" w14:textId="77777777" w:rsidTr="00DE1C35">
        <w:tc>
          <w:tcPr>
            <w:tcW w:w="4316" w:type="dxa"/>
            <w:shd w:val="clear" w:color="auto" w:fill="B4C6E7" w:themeFill="accent1" w:themeFillTint="66"/>
          </w:tcPr>
          <w:p w14:paraId="13A0DF62" w14:textId="77777777" w:rsidR="00ED7291" w:rsidRPr="00252859" w:rsidRDefault="007D125B">
            <w:pPr>
              <w:rPr>
                <w:rFonts w:ascii="Times New Roman" w:hAnsi="Times New Roman" w:cs="Times New Roman"/>
                <w:b/>
                <w:bCs/>
              </w:rPr>
            </w:pPr>
            <w:r w:rsidRPr="00252859">
              <w:rPr>
                <w:rFonts w:ascii="Times New Roman" w:hAnsi="Times New Roman" w:cs="Times New Roman"/>
                <w:b/>
                <w:bCs/>
              </w:rPr>
              <w:t xml:space="preserve">CMA </w:t>
            </w:r>
            <w:r w:rsidR="00DE1C35" w:rsidRPr="00252859">
              <w:rPr>
                <w:rFonts w:ascii="Times New Roman" w:hAnsi="Times New Roman" w:cs="Times New Roman"/>
                <w:b/>
                <w:bCs/>
              </w:rPr>
              <w:t xml:space="preserve">Implementation </w:t>
            </w:r>
            <w:r w:rsidR="00BD3536" w:rsidRPr="00252859">
              <w:rPr>
                <w:rFonts w:ascii="Times New Roman" w:hAnsi="Times New Roman" w:cs="Times New Roman"/>
                <w:b/>
                <w:bCs/>
              </w:rPr>
              <w:t xml:space="preserve">- </w:t>
            </w:r>
            <w:r w:rsidR="00DE1C35" w:rsidRPr="00252859">
              <w:rPr>
                <w:rFonts w:ascii="Times New Roman" w:hAnsi="Times New Roman" w:cs="Times New Roman"/>
                <w:b/>
                <w:bCs/>
              </w:rPr>
              <w:t>New Issues</w:t>
            </w:r>
            <w:r w:rsidR="00B52D39" w:rsidRPr="00252859">
              <w:rPr>
                <w:rFonts w:ascii="Times New Roman" w:hAnsi="Times New Roman" w:cs="Times New Roman"/>
                <w:b/>
                <w:bCs/>
              </w:rPr>
              <w:t xml:space="preserve"> </w:t>
            </w:r>
          </w:p>
          <w:p w14:paraId="6193070B" w14:textId="3421E6D2" w:rsidR="00714A2F" w:rsidRDefault="00714A2F">
            <w:pPr>
              <w:rPr>
                <w:rFonts w:ascii="Times New Roman" w:hAnsi="Times New Roman" w:cs="Times New Roman"/>
                <w:b/>
                <w:bCs/>
                <w:sz w:val="20"/>
                <w:szCs w:val="20"/>
              </w:rPr>
            </w:pPr>
          </w:p>
        </w:tc>
        <w:tc>
          <w:tcPr>
            <w:tcW w:w="4317" w:type="dxa"/>
            <w:shd w:val="clear" w:color="auto" w:fill="B4C6E7" w:themeFill="accent1" w:themeFillTint="66"/>
          </w:tcPr>
          <w:p w14:paraId="60822D4D" w14:textId="386B9F0B" w:rsidR="00ED7291" w:rsidRPr="00523F41" w:rsidRDefault="00ED7291">
            <w:pPr>
              <w:rPr>
                <w:rFonts w:ascii="Times New Roman" w:hAnsi="Times New Roman" w:cs="Times New Roman"/>
                <w:b/>
                <w:bCs/>
                <w:color w:val="FF0000"/>
                <w:sz w:val="16"/>
                <w:szCs w:val="16"/>
              </w:rPr>
            </w:pPr>
          </w:p>
        </w:tc>
        <w:tc>
          <w:tcPr>
            <w:tcW w:w="4317" w:type="dxa"/>
            <w:shd w:val="clear" w:color="auto" w:fill="B4C6E7" w:themeFill="accent1" w:themeFillTint="66"/>
          </w:tcPr>
          <w:p w14:paraId="7D10C9EC" w14:textId="13C133DA" w:rsidR="00ED7291" w:rsidRPr="00255455" w:rsidRDefault="00523F41">
            <w:pPr>
              <w:rPr>
                <w:rFonts w:ascii="Helvetica" w:hAnsi="Helvetica"/>
                <w:sz w:val="20"/>
                <w:szCs w:val="20"/>
              </w:rPr>
            </w:pPr>
            <w:r w:rsidRPr="00255455">
              <w:rPr>
                <w:rFonts w:ascii="Times New Roman" w:hAnsi="Times New Roman" w:cs="Times New Roman"/>
                <w:b/>
                <w:bCs/>
                <w:color w:val="FF0000"/>
                <w:sz w:val="20"/>
                <w:szCs w:val="20"/>
              </w:rPr>
              <w:t>CMA GO LIVE DEC 1</w:t>
            </w:r>
          </w:p>
        </w:tc>
      </w:tr>
      <w:tr w:rsidR="001E0D79" w:rsidRPr="000812B4" w14:paraId="272D6920" w14:textId="77777777" w:rsidTr="001654E4">
        <w:tc>
          <w:tcPr>
            <w:tcW w:w="4316" w:type="dxa"/>
          </w:tcPr>
          <w:p w14:paraId="3C929750" w14:textId="14E0386B" w:rsidR="001E0D79" w:rsidRDefault="00384382" w:rsidP="00B52D39">
            <w:pPr>
              <w:rPr>
                <w:rFonts w:ascii="Times New Roman" w:hAnsi="Times New Roman" w:cs="Times New Roman"/>
                <w:b/>
                <w:bCs/>
                <w:sz w:val="20"/>
                <w:szCs w:val="20"/>
              </w:rPr>
            </w:pPr>
            <w:r>
              <w:rPr>
                <w:rFonts w:ascii="Times New Roman" w:hAnsi="Times New Roman" w:cs="Times New Roman"/>
                <w:b/>
                <w:bCs/>
                <w:sz w:val="20"/>
                <w:szCs w:val="20"/>
              </w:rPr>
              <w:t>Assignment Algorithm</w:t>
            </w:r>
          </w:p>
        </w:tc>
        <w:tc>
          <w:tcPr>
            <w:tcW w:w="4317" w:type="dxa"/>
          </w:tcPr>
          <w:p w14:paraId="5EC3BAE4" w14:textId="700293FF" w:rsidR="001E0D79" w:rsidRPr="00DB6EA9" w:rsidRDefault="00384382" w:rsidP="00B52D39">
            <w:pPr>
              <w:rPr>
                <w:rFonts w:ascii="Times New Roman" w:hAnsi="Times New Roman" w:cs="Times New Roman"/>
                <w:color w:val="FF0000"/>
                <w:sz w:val="16"/>
                <w:szCs w:val="16"/>
              </w:rPr>
            </w:pPr>
            <w:r w:rsidRPr="00DB6EA9">
              <w:rPr>
                <w:rFonts w:ascii="Times New Roman" w:hAnsi="Times New Roman" w:cs="Times New Roman"/>
                <w:color w:val="FF0000"/>
                <w:sz w:val="16"/>
                <w:szCs w:val="16"/>
              </w:rPr>
              <w:t xml:space="preserve">State designed </w:t>
            </w:r>
            <w:r w:rsidR="008659DB" w:rsidRPr="00DB6EA9">
              <w:rPr>
                <w:rFonts w:ascii="Times New Roman" w:hAnsi="Times New Roman" w:cs="Times New Roman"/>
                <w:color w:val="FF0000"/>
                <w:sz w:val="16"/>
                <w:szCs w:val="16"/>
              </w:rPr>
              <w:t>– LME designed</w:t>
            </w:r>
            <w:r w:rsidR="00280DE8">
              <w:rPr>
                <w:rFonts w:ascii="Times New Roman" w:hAnsi="Times New Roman" w:cs="Times New Roman"/>
                <w:color w:val="FF0000"/>
                <w:sz w:val="16"/>
                <w:szCs w:val="16"/>
              </w:rPr>
              <w:t xml:space="preserve"> -</w:t>
            </w:r>
            <w:r w:rsidR="00280DE8">
              <w:rPr>
                <w:rFonts w:ascii="Calibri" w:hAnsi="Calibri" w:cs="Calibri"/>
                <w:color w:val="000000"/>
                <w:sz w:val="22"/>
                <w:szCs w:val="22"/>
              </w:rPr>
              <w:t xml:space="preserve"> </w:t>
            </w:r>
            <w:r w:rsidR="00280DE8" w:rsidRPr="00C36BA8">
              <w:rPr>
                <w:rFonts w:ascii="Calibri" w:hAnsi="Calibri" w:cs="Calibri"/>
                <w:color w:val="FF0000"/>
                <w:sz w:val="16"/>
                <w:szCs w:val="16"/>
              </w:rPr>
              <w:t>Where is It</w:t>
            </w:r>
            <w:r w:rsidR="00340C2D" w:rsidRPr="00C36BA8">
              <w:rPr>
                <w:rFonts w:ascii="Calibri" w:hAnsi="Calibri" w:cs="Calibri"/>
                <w:color w:val="FF0000"/>
                <w:sz w:val="16"/>
                <w:szCs w:val="16"/>
              </w:rPr>
              <w:t xml:space="preserve"> - T</w:t>
            </w:r>
            <w:r w:rsidR="00280DE8" w:rsidRPr="00C36BA8">
              <w:rPr>
                <w:rFonts w:ascii="Calibri" w:hAnsi="Calibri" w:cs="Calibri"/>
                <w:color w:val="FF0000"/>
                <w:sz w:val="16"/>
                <w:szCs w:val="16"/>
              </w:rPr>
              <w:t>ransparency of LME variances to the DHB structure</w:t>
            </w:r>
            <w:r w:rsidR="00BD6B9B">
              <w:rPr>
                <w:rFonts w:ascii="Calibri" w:hAnsi="Calibri" w:cs="Calibri"/>
                <w:color w:val="FF0000"/>
                <w:sz w:val="16"/>
                <w:szCs w:val="16"/>
              </w:rPr>
              <w:t xml:space="preserve"> - </w:t>
            </w:r>
            <w:r w:rsidR="00280DE8" w:rsidRPr="00C36BA8">
              <w:rPr>
                <w:rFonts w:ascii="Calibri" w:hAnsi="Calibri" w:cs="Calibri"/>
                <w:color w:val="FF0000"/>
                <w:sz w:val="16"/>
                <w:szCs w:val="16"/>
              </w:rPr>
              <w:t>LME variances may be good/bad but at a minimum, we all need to be aware of how each LME variance from the DHB structure.</w:t>
            </w:r>
            <w:r w:rsidR="00C36BA8" w:rsidRPr="00C36BA8">
              <w:rPr>
                <w:rFonts w:ascii="Calibri" w:hAnsi="Calibri" w:cs="Calibri"/>
                <w:color w:val="FF0000"/>
                <w:sz w:val="16"/>
                <w:szCs w:val="16"/>
              </w:rPr>
              <w:t xml:space="preserve"> - </w:t>
            </w:r>
            <w:r w:rsidR="00280DE8" w:rsidRPr="00C36BA8">
              <w:rPr>
                <w:rFonts w:ascii="Calibri" w:hAnsi="Calibri" w:cs="Calibri"/>
                <w:color w:val="FF0000"/>
                <w:sz w:val="16"/>
                <w:szCs w:val="16"/>
              </w:rPr>
              <w:t>How does DHB plan to ensure transparency to the authorized algorithm variances</w:t>
            </w:r>
          </w:p>
        </w:tc>
        <w:tc>
          <w:tcPr>
            <w:tcW w:w="4317" w:type="dxa"/>
          </w:tcPr>
          <w:p w14:paraId="2ACAA8D9" w14:textId="77777777" w:rsidR="001E0D79" w:rsidRPr="00271E8F" w:rsidRDefault="008659DB" w:rsidP="00B52D39">
            <w:pPr>
              <w:rPr>
                <w:rFonts w:ascii="Times New Roman" w:hAnsi="Times New Roman" w:cs="Times New Roman"/>
                <w:color w:val="FF0000"/>
                <w:sz w:val="16"/>
                <w:szCs w:val="16"/>
              </w:rPr>
            </w:pPr>
            <w:r w:rsidRPr="00271E8F">
              <w:rPr>
                <w:rFonts w:ascii="Times New Roman" w:hAnsi="Times New Roman" w:cs="Times New Roman"/>
                <w:color w:val="FF0000"/>
                <w:sz w:val="16"/>
                <w:szCs w:val="16"/>
              </w:rPr>
              <w:t>How does the al</w:t>
            </w:r>
            <w:r w:rsidR="00DB6EA9" w:rsidRPr="00271E8F">
              <w:rPr>
                <w:rFonts w:ascii="Times New Roman" w:hAnsi="Times New Roman" w:cs="Times New Roman"/>
                <w:color w:val="FF0000"/>
                <w:sz w:val="16"/>
                <w:szCs w:val="16"/>
              </w:rPr>
              <w:t xml:space="preserve">gorithm account for clients that are out of CMA coverage district </w:t>
            </w:r>
          </w:p>
          <w:p w14:paraId="7CCF32A5" w14:textId="0C4A33E3" w:rsidR="00171991" w:rsidRPr="00271E8F" w:rsidRDefault="00171991" w:rsidP="00B52D39">
            <w:pPr>
              <w:rPr>
                <w:rFonts w:ascii="Times New Roman" w:hAnsi="Times New Roman" w:cs="Times New Roman"/>
                <w:color w:val="FF0000"/>
                <w:sz w:val="16"/>
                <w:szCs w:val="16"/>
              </w:rPr>
            </w:pPr>
            <w:r w:rsidRPr="00271E8F">
              <w:rPr>
                <w:rFonts w:ascii="Times New Roman" w:hAnsi="Times New Roman" w:cs="Times New Roman"/>
                <w:color w:val="FF0000"/>
                <w:sz w:val="16"/>
                <w:szCs w:val="16"/>
              </w:rPr>
              <w:t xml:space="preserve">Data will come but will take </w:t>
            </w:r>
            <w:r w:rsidR="00D062E8">
              <w:rPr>
                <w:rFonts w:ascii="Times New Roman" w:hAnsi="Times New Roman" w:cs="Times New Roman"/>
                <w:color w:val="FF0000"/>
                <w:sz w:val="16"/>
                <w:szCs w:val="16"/>
              </w:rPr>
              <w:t xml:space="preserve">some </w:t>
            </w:r>
            <w:r w:rsidRPr="00271E8F">
              <w:rPr>
                <w:rFonts w:ascii="Times New Roman" w:hAnsi="Times New Roman" w:cs="Times New Roman"/>
                <w:color w:val="FF0000"/>
                <w:sz w:val="16"/>
                <w:szCs w:val="16"/>
              </w:rPr>
              <w:t xml:space="preserve">time </w:t>
            </w:r>
          </w:p>
          <w:p w14:paraId="15E5AD13" w14:textId="06658620" w:rsidR="00425702" w:rsidRPr="002265D3" w:rsidRDefault="00ED766E" w:rsidP="00B52D39">
            <w:pPr>
              <w:rPr>
                <w:rFonts w:ascii="Times New Roman" w:hAnsi="Times New Roman" w:cs="Times New Roman"/>
                <w:b/>
                <w:bCs/>
                <w:color w:val="FF0000"/>
                <w:sz w:val="16"/>
                <w:szCs w:val="16"/>
              </w:rPr>
            </w:pPr>
            <w:r w:rsidRPr="00271E8F">
              <w:rPr>
                <w:rFonts w:ascii="Times New Roman" w:hAnsi="Times New Roman" w:cs="Times New Roman"/>
                <w:color w:val="FF0000"/>
                <w:sz w:val="16"/>
                <w:szCs w:val="16"/>
              </w:rPr>
              <w:t xml:space="preserve">Deployment schedule </w:t>
            </w:r>
            <w:r w:rsidR="00436EE9" w:rsidRPr="00271E8F">
              <w:rPr>
                <w:rFonts w:ascii="Times New Roman" w:hAnsi="Times New Roman" w:cs="Times New Roman"/>
                <w:color w:val="FF0000"/>
                <w:sz w:val="16"/>
                <w:szCs w:val="16"/>
              </w:rPr>
              <w:t>–</w:t>
            </w:r>
            <w:r w:rsidRPr="00271E8F">
              <w:rPr>
                <w:rFonts w:ascii="Times New Roman" w:hAnsi="Times New Roman" w:cs="Times New Roman"/>
                <w:color w:val="FF0000"/>
                <w:sz w:val="16"/>
                <w:szCs w:val="16"/>
              </w:rPr>
              <w:t xml:space="preserve"> </w:t>
            </w:r>
            <w:r w:rsidR="00436EE9" w:rsidRPr="00271E8F">
              <w:rPr>
                <w:rFonts w:ascii="Times New Roman" w:hAnsi="Times New Roman" w:cs="Times New Roman"/>
                <w:color w:val="FF0000"/>
                <w:sz w:val="16"/>
                <w:szCs w:val="16"/>
              </w:rPr>
              <w:t xml:space="preserve">Letter Nov firsts week </w:t>
            </w:r>
            <w:r w:rsidR="004C7213" w:rsidRPr="00271E8F">
              <w:rPr>
                <w:rFonts w:ascii="Times New Roman" w:hAnsi="Times New Roman" w:cs="Times New Roman"/>
                <w:color w:val="FF0000"/>
                <w:sz w:val="16"/>
                <w:szCs w:val="16"/>
              </w:rPr>
              <w:t xml:space="preserve">- </w:t>
            </w:r>
            <w:r w:rsidR="00DB58B0" w:rsidRPr="00271E8F">
              <w:rPr>
                <w:rFonts w:ascii="Times New Roman" w:hAnsi="Times New Roman" w:cs="Times New Roman"/>
                <w:color w:val="FF0000"/>
                <w:sz w:val="16"/>
                <w:szCs w:val="16"/>
              </w:rPr>
              <w:t>Panels out mid Nov</w:t>
            </w:r>
            <w:r w:rsidR="004C7213" w:rsidRPr="00271E8F">
              <w:rPr>
                <w:rFonts w:ascii="Times New Roman" w:hAnsi="Times New Roman" w:cs="Times New Roman"/>
                <w:color w:val="FF0000"/>
                <w:sz w:val="16"/>
                <w:szCs w:val="16"/>
              </w:rPr>
              <w:t xml:space="preserve"> </w:t>
            </w:r>
            <w:r w:rsidR="00966E81" w:rsidRPr="00271E8F">
              <w:rPr>
                <w:rFonts w:ascii="Times New Roman" w:hAnsi="Times New Roman" w:cs="Times New Roman"/>
                <w:color w:val="FF0000"/>
                <w:sz w:val="16"/>
                <w:szCs w:val="16"/>
              </w:rPr>
              <w:t xml:space="preserve">- </w:t>
            </w:r>
            <w:r w:rsidR="004C7213" w:rsidRPr="00271E8F">
              <w:rPr>
                <w:rFonts w:ascii="Times New Roman" w:hAnsi="Times New Roman" w:cs="Times New Roman"/>
                <w:color w:val="FF0000"/>
                <w:sz w:val="16"/>
                <w:szCs w:val="16"/>
              </w:rPr>
              <w:t>first 4 months engagement</w:t>
            </w:r>
            <w:r w:rsidR="00966E81" w:rsidRPr="00271E8F">
              <w:rPr>
                <w:rFonts w:ascii="Times New Roman" w:hAnsi="Times New Roman" w:cs="Times New Roman"/>
                <w:color w:val="FF0000"/>
                <w:sz w:val="16"/>
                <w:szCs w:val="16"/>
              </w:rPr>
              <w:t xml:space="preserve"> flexible # contacts</w:t>
            </w:r>
          </w:p>
        </w:tc>
      </w:tr>
      <w:tr w:rsidR="00B52D39" w:rsidRPr="000812B4" w14:paraId="1D599442" w14:textId="77777777" w:rsidTr="001654E4">
        <w:tc>
          <w:tcPr>
            <w:tcW w:w="4316" w:type="dxa"/>
          </w:tcPr>
          <w:p w14:paraId="17178E7A" w14:textId="4353DD34" w:rsidR="00B52D39" w:rsidRDefault="00B52D39" w:rsidP="00B52D39">
            <w:pPr>
              <w:rPr>
                <w:rFonts w:ascii="Times New Roman" w:hAnsi="Times New Roman" w:cs="Times New Roman"/>
                <w:b/>
                <w:bCs/>
                <w:sz w:val="20"/>
                <w:szCs w:val="20"/>
              </w:rPr>
            </w:pPr>
            <w:r>
              <w:rPr>
                <w:rFonts w:ascii="Times New Roman" w:hAnsi="Times New Roman" w:cs="Times New Roman"/>
                <w:b/>
                <w:bCs/>
                <w:sz w:val="20"/>
                <w:szCs w:val="20"/>
              </w:rPr>
              <w:t>Staff Training</w:t>
            </w:r>
          </w:p>
        </w:tc>
        <w:tc>
          <w:tcPr>
            <w:tcW w:w="4317" w:type="dxa"/>
          </w:tcPr>
          <w:p w14:paraId="7F32FB36" w14:textId="0F3B8FFE" w:rsidR="00787999" w:rsidRPr="00E9665F" w:rsidRDefault="00B52D39" w:rsidP="00787999">
            <w:pPr>
              <w:rPr>
                <w:rFonts w:ascii="Times New Roman" w:hAnsi="Times New Roman" w:cs="Times New Roman"/>
                <w:color w:val="FF0000"/>
                <w:sz w:val="16"/>
                <w:szCs w:val="16"/>
              </w:rPr>
            </w:pPr>
            <w:r w:rsidRPr="003A60ED">
              <w:rPr>
                <w:rFonts w:ascii="Times New Roman" w:hAnsi="Times New Roman" w:cs="Times New Roman"/>
                <w:b/>
                <w:bCs/>
                <w:color w:val="FF0000"/>
                <w:sz w:val="16"/>
                <w:szCs w:val="16"/>
              </w:rPr>
              <w:t>80 Hour requirement Flexibility</w:t>
            </w:r>
            <w:r w:rsidRPr="00DB6EA9">
              <w:rPr>
                <w:rFonts w:ascii="Times New Roman" w:hAnsi="Times New Roman" w:cs="Times New Roman"/>
                <w:color w:val="FF0000"/>
                <w:sz w:val="16"/>
                <w:szCs w:val="16"/>
              </w:rPr>
              <w:t xml:space="preserve"> for replacement staff </w:t>
            </w:r>
            <w:r w:rsidR="008D4365">
              <w:rPr>
                <w:rFonts w:ascii="Times New Roman" w:hAnsi="Times New Roman" w:cs="Times New Roman"/>
                <w:color w:val="FF0000"/>
                <w:sz w:val="16"/>
                <w:szCs w:val="16"/>
              </w:rPr>
              <w:t xml:space="preserve">who are replacing </w:t>
            </w:r>
            <w:r w:rsidR="005D1CEF">
              <w:rPr>
                <w:rFonts w:ascii="Times New Roman" w:hAnsi="Times New Roman" w:cs="Times New Roman"/>
                <w:color w:val="FF0000"/>
                <w:sz w:val="16"/>
                <w:szCs w:val="16"/>
              </w:rPr>
              <w:t xml:space="preserve">staff with an active </w:t>
            </w:r>
            <w:r w:rsidRPr="00DB6EA9">
              <w:rPr>
                <w:rFonts w:ascii="Times New Roman" w:hAnsi="Times New Roman" w:cs="Times New Roman"/>
                <w:color w:val="FF0000"/>
                <w:sz w:val="16"/>
                <w:szCs w:val="16"/>
              </w:rPr>
              <w:t>case load</w:t>
            </w:r>
            <w:r w:rsidR="00E9665F">
              <w:rPr>
                <w:rFonts w:ascii="Times New Roman" w:hAnsi="Times New Roman" w:cs="Times New Roman"/>
                <w:color w:val="FF0000"/>
                <w:sz w:val="16"/>
                <w:szCs w:val="16"/>
              </w:rPr>
              <w:t xml:space="preserve"> - </w:t>
            </w:r>
            <w:r w:rsidR="005F7773">
              <w:rPr>
                <w:rFonts w:ascii="Times New Roman" w:hAnsi="Times New Roman" w:cs="Times New Roman"/>
                <w:color w:val="FF0000"/>
                <w:sz w:val="16"/>
                <w:szCs w:val="16"/>
              </w:rPr>
              <w:t>Core Train</w:t>
            </w:r>
            <w:r w:rsidR="00766FA9">
              <w:rPr>
                <w:rFonts w:ascii="Times New Roman" w:hAnsi="Times New Roman" w:cs="Times New Roman"/>
                <w:color w:val="FF0000"/>
                <w:sz w:val="16"/>
                <w:szCs w:val="16"/>
              </w:rPr>
              <w:t xml:space="preserve">ing – </w:t>
            </w:r>
            <w:r w:rsidR="00A53CA8">
              <w:rPr>
                <w:rFonts w:ascii="Times New Roman" w:hAnsi="Times New Roman" w:cs="Times New Roman"/>
                <w:color w:val="FF0000"/>
                <w:sz w:val="16"/>
                <w:szCs w:val="16"/>
              </w:rPr>
              <w:t>Non-Core</w:t>
            </w:r>
            <w:r w:rsidR="00787999">
              <w:rPr>
                <w:rFonts w:ascii="Times New Roman" w:hAnsi="Times New Roman" w:cs="Times New Roman"/>
                <w:color w:val="FF0000"/>
                <w:sz w:val="16"/>
                <w:szCs w:val="16"/>
              </w:rPr>
              <w:t xml:space="preserve"> </w:t>
            </w:r>
            <w:r w:rsidR="00E9665F">
              <w:rPr>
                <w:rFonts w:ascii="Times New Roman" w:hAnsi="Times New Roman" w:cs="Times New Roman"/>
                <w:color w:val="FF0000"/>
                <w:sz w:val="16"/>
                <w:szCs w:val="16"/>
              </w:rPr>
              <w:t xml:space="preserve"> </w:t>
            </w:r>
            <w:r w:rsidR="007E744F">
              <w:rPr>
                <w:rFonts w:ascii="Times New Roman" w:hAnsi="Times New Roman" w:cs="Times New Roman"/>
                <w:color w:val="FF0000"/>
                <w:sz w:val="16"/>
                <w:szCs w:val="16"/>
              </w:rPr>
              <w:t xml:space="preserve"> - </w:t>
            </w:r>
            <w:r w:rsidR="00787999" w:rsidRPr="00E9665F">
              <w:rPr>
                <w:rFonts w:ascii="Calibri" w:hAnsi="Calibri" w:cs="Calibri"/>
                <w:color w:val="FF0000"/>
                <w:sz w:val="16"/>
                <w:szCs w:val="16"/>
              </w:rPr>
              <w:t>What is “Core” and what is not</w:t>
            </w:r>
            <w:r w:rsidR="007E744F" w:rsidRPr="00E9665F">
              <w:rPr>
                <w:rFonts w:ascii="Calibri" w:hAnsi="Calibri" w:cs="Calibri"/>
                <w:color w:val="FF0000"/>
                <w:sz w:val="16"/>
                <w:szCs w:val="16"/>
              </w:rPr>
              <w:t xml:space="preserve"> - </w:t>
            </w:r>
            <w:r w:rsidR="00787999" w:rsidRPr="00E9665F">
              <w:rPr>
                <w:rFonts w:ascii="Calibri" w:hAnsi="Calibri" w:cs="Calibri"/>
                <w:color w:val="FF0000"/>
                <w:sz w:val="16"/>
                <w:szCs w:val="16"/>
              </w:rPr>
              <w:t>For statewide organizations, with multiple TCM locations, does the organization train as to 1 LME (most business) or does each TCM location train to the standard of the local LME (presumably the most business).</w:t>
            </w:r>
          </w:p>
          <w:p w14:paraId="7DC18AE6" w14:textId="61DC3669" w:rsidR="005F7773" w:rsidRPr="00DB6EA9" w:rsidRDefault="005F7773" w:rsidP="00B52D39">
            <w:pPr>
              <w:rPr>
                <w:rFonts w:ascii="Times New Roman" w:hAnsi="Times New Roman" w:cs="Times New Roman"/>
                <w:color w:val="FF0000"/>
                <w:sz w:val="16"/>
                <w:szCs w:val="16"/>
              </w:rPr>
            </w:pPr>
          </w:p>
        </w:tc>
        <w:tc>
          <w:tcPr>
            <w:tcW w:w="4317" w:type="dxa"/>
          </w:tcPr>
          <w:p w14:paraId="4FA32A29" w14:textId="57DF57FF" w:rsidR="00B52D39" w:rsidRPr="00DB6EA9" w:rsidRDefault="00B52D39" w:rsidP="00B52D39">
            <w:pPr>
              <w:rPr>
                <w:rFonts w:ascii="Times New Roman" w:hAnsi="Times New Roman" w:cs="Times New Roman"/>
                <w:color w:val="FF0000"/>
                <w:sz w:val="16"/>
                <w:szCs w:val="16"/>
              </w:rPr>
            </w:pPr>
            <w:r w:rsidRPr="00DB6EA9">
              <w:rPr>
                <w:rFonts w:ascii="Times New Roman" w:hAnsi="Times New Roman" w:cs="Times New Roman"/>
                <w:color w:val="FF0000"/>
                <w:sz w:val="16"/>
                <w:szCs w:val="16"/>
              </w:rPr>
              <w:t xml:space="preserve">New Hires after </w:t>
            </w:r>
            <w:r w:rsidR="008659DB" w:rsidRPr="00DB6EA9">
              <w:rPr>
                <w:rFonts w:ascii="Times New Roman" w:hAnsi="Times New Roman" w:cs="Times New Roman"/>
                <w:color w:val="FF0000"/>
                <w:sz w:val="16"/>
                <w:szCs w:val="16"/>
              </w:rPr>
              <w:t>l</w:t>
            </w:r>
            <w:r w:rsidRPr="00DB6EA9">
              <w:rPr>
                <w:rFonts w:ascii="Times New Roman" w:hAnsi="Times New Roman" w:cs="Times New Roman"/>
                <w:color w:val="FF0000"/>
                <w:sz w:val="16"/>
                <w:szCs w:val="16"/>
              </w:rPr>
              <w:t>aunch must be able to assume the existing caseload day 1</w:t>
            </w:r>
            <w:r w:rsidR="003E0634" w:rsidRPr="00DB6EA9">
              <w:rPr>
                <w:rFonts w:ascii="Times New Roman" w:hAnsi="Times New Roman" w:cs="Times New Roman"/>
                <w:color w:val="FF0000"/>
                <w:sz w:val="16"/>
                <w:szCs w:val="16"/>
              </w:rPr>
              <w:t xml:space="preserve"> </w:t>
            </w:r>
          </w:p>
          <w:p w14:paraId="4CB9D3B5" w14:textId="5C075D42" w:rsidR="003E0634" w:rsidRDefault="003E0634" w:rsidP="00B52D39">
            <w:pPr>
              <w:rPr>
                <w:rFonts w:ascii="Times New Roman" w:hAnsi="Times New Roman" w:cs="Times New Roman"/>
                <w:color w:val="FF0000"/>
                <w:sz w:val="16"/>
                <w:szCs w:val="16"/>
              </w:rPr>
            </w:pPr>
            <w:r w:rsidRPr="00DB6EA9">
              <w:rPr>
                <w:rFonts w:ascii="Times New Roman" w:hAnsi="Times New Roman" w:cs="Times New Roman"/>
                <w:color w:val="FF0000"/>
                <w:sz w:val="16"/>
                <w:szCs w:val="16"/>
              </w:rPr>
              <w:t xml:space="preserve">Members will prioritize the </w:t>
            </w:r>
            <w:r w:rsidR="00314DF2" w:rsidRPr="00DB6EA9">
              <w:rPr>
                <w:rFonts w:ascii="Times New Roman" w:hAnsi="Times New Roman" w:cs="Times New Roman"/>
                <w:color w:val="FF0000"/>
                <w:sz w:val="16"/>
                <w:szCs w:val="16"/>
              </w:rPr>
              <w:t xml:space="preserve">training </w:t>
            </w:r>
            <w:r w:rsidR="00314DF2">
              <w:rPr>
                <w:rFonts w:ascii="Times New Roman" w:hAnsi="Times New Roman" w:cs="Times New Roman"/>
                <w:color w:val="FF0000"/>
                <w:sz w:val="16"/>
                <w:szCs w:val="16"/>
              </w:rPr>
              <w:t>share</w:t>
            </w:r>
            <w:r w:rsidR="00B40C08">
              <w:rPr>
                <w:rFonts w:ascii="Times New Roman" w:hAnsi="Times New Roman" w:cs="Times New Roman"/>
                <w:color w:val="FF0000"/>
                <w:sz w:val="16"/>
                <w:szCs w:val="16"/>
              </w:rPr>
              <w:t xml:space="preserve"> with Kelly</w:t>
            </w:r>
          </w:p>
          <w:p w14:paraId="48C738C2" w14:textId="77777777" w:rsidR="007C444B" w:rsidRDefault="00D97133" w:rsidP="00B52D39">
            <w:pPr>
              <w:rPr>
                <w:rFonts w:ascii="Times New Roman" w:hAnsi="Times New Roman" w:cs="Times New Roman"/>
                <w:color w:val="FF0000"/>
                <w:sz w:val="16"/>
                <w:szCs w:val="16"/>
              </w:rPr>
            </w:pPr>
            <w:r>
              <w:rPr>
                <w:rFonts w:ascii="Times New Roman" w:hAnsi="Times New Roman" w:cs="Times New Roman"/>
                <w:color w:val="FF0000"/>
                <w:sz w:val="16"/>
                <w:szCs w:val="16"/>
              </w:rPr>
              <w:t>Four months flexibility - minimum set of trainings</w:t>
            </w:r>
          </w:p>
          <w:p w14:paraId="04FA9CAF" w14:textId="0ECBBFC2" w:rsidR="00D97133" w:rsidRPr="00DB6EA9" w:rsidRDefault="00D97133" w:rsidP="00B52D39">
            <w:pPr>
              <w:rPr>
                <w:rFonts w:ascii="Times New Roman" w:hAnsi="Times New Roman" w:cs="Times New Roman"/>
                <w:color w:val="FF0000"/>
                <w:sz w:val="16"/>
                <w:szCs w:val="16"/>
              </w:rPr>
            </w:pPr>
            <w:r>
              <w:rPr>
                <w:rFonts w:ascii="Times New Roman" w:hAnsi="Times New Roman" w:cs="Times New Roman"/>
                <w:color w:val="FF0000"/>
                <w:sz w:val="16"/>
                <w:szCs w:val="16"/>
              </w:rPr>
              <w:t xml:space="preserve">Will give longer time </w:t>
            </w:r>
          </w:p>
        </w:tc>
      </w:tr>
      <w:tr w:rsidR="00B52D39" w:rsidRPr="000812B4" w14:paraId="58369559" w14:textId="77777777" w:rsidTr="001654E4">
        <w:tc>
          <w:tcPr>
            <w:tcW w:w="4316" w:type="dxa"/>
          </w:tcPr>
          <w:p w14:paraId="1E616E8C" w14:textId="6A363574" w:rsidR="00B52D39" w:rsidRDefault="002265D3" w:rsidP="00B52D39">
            <w:pPr>
              <w:rPr>
                <w:rFonts w:ascii="Times New Roman" w:hAnsi="Times New Roman" w:cs="Times New Roman"/>
                <w:b/>
                <w:bCs/>
                <w:sz w:val="20"/>
                <w:szCs w:val="20"/>
              </w:rPr>
            </w:pPr>
            <w:r>
              <w:rPr>
                <w:rFonts w:ascii="Times New Roman" w:hAnsi="Times New Roman" w:cs="Times New Roman"/>
                <w:b/>
                <w:bCs/>
                <w:sz w:val="20"/>
                <w:szCs w:val="20"/>
              </w:rPr>
              <w:t xml:space="preserve">New </w:t>
            </w:r>
            <w:r w:rsidR="00CE68AF">
              <w:rPr>
                <w:rFonts w:ascii="Times New Roman" w:hAnsi="Times New Roman" w:cs="Times New Roman"/>
                <w:b/>
                <w:bCs/>
                <w:sz w:val="20"/>
                <w:szCs w:val="20"/>
              </w:rPr>
              <w:t>‘</w:t>
            </w:r>
            <w:r>
              <w:rPr>
                <w:rFonts w:ascii="Times New Roman" w:hAnsi="Times New Roman" w:cs="Times New Roman"/>
                <w:b/>
                <w:bCs/>
                <w:sz w:val="20"/>
                <w:szCs w:val="20"/>
              </w:rPr>
              <w:t>Aggregated</w:t>
            </w:r>
            <w:r w:rsidR="00C26FB6">
              <w:rPr>
                <w:rFonts w:ascii="Times New Roman" w:hAnsi="Times New Roman" w:cs="Times New Roman"/>
                <w:b/>
                <w:bCs/>
                <w:sz w:val="20"/>
                <w:szCs w:val="20"/>
              </w:rPr>
              <w:t xml:space="preserve"> Rate</w:t>
            </w:r>
            <w:r w:rsidR="00460DAC">
              <w:rPr>
                <w:rFonts w:ascii="Times New Roman" w:hAnsi="Times New Roman" w:cs="Times New Roman"/>
                <w:b/>
                <w:bCs/>
                <w:sz w:val="20"/>
                <w:szCs w:val="20"/>
              </w:rPr>
              <w:t>’</w:t>
            </w:r>
            <w:r w:rsidR="00632880">
              <w:rPr>
                <w:rFonts w:ascii="Times New Roman" w:hAnsi="Times New Roman" w:cs="Times New Roman"/>
                <w:b/>
                <w:bCs/>
                <w:sz w:val="20"/>
                <w:szCs w:val="20"/>
              </w:rPr>
              <w:t xml:space="preserve"> for CMAs</w:t>
            </w:r>
          </w:p>
          <w:p w14:paraId="1E33923A" w14:textId="0327868D" w:rsidR="002265D3" w:rsidRDefault="002265D3" w:rsidP="00B52D39">
            <w:pPr>
              <w:rPr>
                <w:rFonts w:ascii="Times New Roman" w:hAnsi="Times New Roman" w:cs="Times New Roman"/>
                <w:b/>
                <w:bCs/>
                <w:sz w:val="20"/>
                <w:szCs w:val="20"/>
              </w:rPr>
            </w:pPr>
          </w:p>
        </w:tc>
        <w:tc>
          <w:tcPr>
            <w:tcW w:w="4317" w:type="dxa"/>
          </w:tcPr>
          <w:p w14:paraId="3B7D77C3" w14:textId="5CB8F409" w:rsidR="00B52D39" w:rsidRPr="00DB6EA9" w:rsidRDefault="00F267B1" w:rsidP="00B52D39">
            <w:pPr>
              <w:rPr>
                <w:rFonts w:ascii="Times New Roman" w:hAnsi="Times New Roman" w:cs="Times New Roman"/>
                <w:color w:val="FF0000"/>
                <w:sz w:val="16"/>
                <w:szCs w:val="16"/>
              </w:rPr>
            </w:pPr>
            <w:r>
              <w:rPr>
                <w:rFonts w:ascii="Times New Roman" w:hAnsi="Times New Roman" w:cs="Times New Roman"/>
                <w:color w:val="FF0000"/>
                <w:sz w:val="16"/>
                <w:szCs w:val="16"/>
              </w:rPr>
              <w:t>What is that?</w:t>
            </w:r>
          </w:p>
        </w:tc>
        <w:tc>
          <w:tcPr>
            <w:tcW w:w="4317" w:type="dxa"/>
          </w:tcPr>
          <w:p w14:paraId="5768529F" w14:textId="7C4B6F29" w:rsidR="00B52D39" w:rsidRPr="00DB6EA9" w:rsidRDefault="004E3E39" w:rsidP="00B52D39">
            <w:pPr>
              <w:rPr>
                <w:rFonts w:ascii="Times New Roman" w:hAnsi="Times New Roman" w:cs="Times New Roman"/>
                <w:color w:val="FF0000"/>
                <w:sz w:val="16"/>
                <w:szCs w:val="16"/>
              </w:rPr>
            </w:pPr>
            <w:r>
              <w:rPr>
                <w:rFonts w:ascii="Times New Roman" w:hAnsi="Times New Roman" w:cs="Times New Roman"/>
                <w:color w:val="FF0000"/>
                <w:sz w:val="16"/>
                <w:szCs w:val="16"/>
              </w:rPr>
              <w:t xml:space="preserve">Exploring </w:t>
            </w:r>
            <w:r w:rsidR="00334DE1">
              <w:rPr>
                <w:rFonts w:ascii="Times New Roman" w:hAnsi="Times New Roman" w:cs="Times New Roman"/>
                <w:color w:val="FF0000"/>
                <w:sz w:val="16"/>
                <w:szCs w:val="16"/>
              </w:rPr>
              <w:t xml:space="preserve">One </w:t>
            </w:r>
            <w:r w:rsidR="00D107E7">
              <w:rPr>
                <w:rFonts w:ascii="Times New Roman" w:hAnsi="Times New Roman" w:cs="Times New Roman"/>
                <w:color w:val="FF0000"/>
                <w:sz w:val="16"/>
                <w:szCs w:val="16"/>
              </w:rPr>
              <w:t xml:space="preserve">flat </w:t>
            </w:r>
            <w:r w:rsidR="00334DE1">
              <w:rPr>
                <w:rFonts w:ascii="Times New Roman" w:hAnsi="Times New Roman" w:cs="Times New Roman"/>
                <w:color w:val="FF0000"/>
                <w:sz w:val="16"/>
                <w:szCs w:val="16"/>
              </w:rPr>
              <w:t xml:space="preserve">rate for all as opposed to </w:t>
            </w:r>
            <w:r w:rsidR="00D107E7">
              <w:rPr>
                <w:rFonts w:ascii="Times New Roman" w:hAnsi="Times New Roman" w:cs="Times New Roman"/>
                <w:color w:val="FF0000"/>
                <w:sz w:val="16"/>
                <w:szCs w:val="16"/>
              </w:rPr>
              <w:t xml:space="preserve">7 </w:t>
            </w:r>
            <w:r w:rsidR="0052150A">
              <w:rPr>
                <w:rFonts w:ascii="Times New Roman" w:hAnsi="Times New Roman" w:cs="Times New Roman"/>
                <w:color w:val="FF0000"/>
                <w:sz w:val="16"/>
                <w:szCs w:val="16"/>
              </w:rPr>
              <w:t>acuity-based</w:t>
            </w:r>
            <w:r w:rsidR="00334DE1">
              <w:rPr>
                <w:rFonts w:ascii="Times New Roman" w:hAnsi="Times New Roman" w:cs="Times New Roman"/>
                <w:color w:val="FF0000"/>
                <w:sz w:val="16"/>
                <w:szCs w:val="16"/>
              </w:rPr>
              <w:t xml:space="preserve"> rate</w:t>
            </w:r>
            <w:r w:rsidR="00D107E7">
              <w:rPr>
                <w:rFonts w:ascii="Times New Roman" w:hAnsi="Times New Roman" w:cs="Times New Roman"/>
                <w:color w:val="FF0000"/>
                <w:sz w:val="16"/>
                <w:szCs w:val="16"/>
              </w:rPr>
              <w:t>s</w:t>
            </w:r>
            <w:r>
              <w:rPr>
                <w:rFonts w:ascii="Times New Roman" w:hAnsi="Times New Roman" w:cs="Times New Roman"/>
                <w:color w:val="FF0000"/>
                <w:sz w:val="16"/>
                <w:szCs w:val="16"/>
              </w:rPr>
              <w:t xml:space="preserve"> same code one rate </w:t>
            </w:r>
            <w:r w:rsidR="00791233">
              <w:rPr>
                <w:rFonts w:ascii="Times New Roman" w:hAnsi="Times New Roman" w:cs="Times New Roman"/>
                <w:color w:val="FF0000"/>
                <w:sz w:val="16"/>
                <w:szCs w:val="16"/>
              </w:rPr>
              <w:t xml:space="preserve">– simplify </w:t>
            </w:r>
            <w:r w:rsidR="00BF5345">
              <w:rPr>
                <w:rFonts w:ascii="Times New Roman" w:hAnsi="Times New Roman" w:cs="Times New Roman"/>
                <w:color w:val="FF0000"/>
                <w:sz w:val="16"/>
                <w:szCs w:val="16"/>
              </w:rPr>
              <w:t>at launch – budget predictability</w:t>
            </w:r>
          </w:p>
        </w:tc>
      </w:tr>
      <w:tr w:rsidR="00B52D39" w:rsidRPr="000812B4" w14:paraId="439FAD83" w14:textId="77777777" w:rsidTr="001654E4">
        <w:tc>
          <w:tcPr>
            <w:tcW w:w="4316" w:type="dxa"/>
          </w:tcPr>
          <w:p w14:paraId="507224D5" w14:textId="77777777" w:rsidR="00B52D39" w:rsidRDefault="00C26FB6" w:rsidP="00B52D39">
            <w:pPr>
              <w:rPr>
                <w:rFonts w:ascii="Times New Roman" w:hAnsi="Times New Roman" w:cs="Times New Roman"/>
                <w:b/>
                <w:bCs/>
                <w:sz w:val="20"/>
                <w:szCs w:val="20"/>
              </w:rPr>
            </w:pPr>
            <w:r>
              <w:rPr>
                <w:rFonts w:ascii="Times New Roman" w:hAnsi="Times New Roman" w:cs="Times New Roman"/>
                <w:b/>
                <w:bCs/>
                <w:sz w:val="20"/>
                <w:szCs w:val="20"/>
              </w:rPr>
              <w:t xml:space="preserve">Capacity </w:t>
            </w:r>
            <w:r w:rsidR="00C75F0E">
              <w:rPr>
                <w:rFonts w:ascii="Times New Roman" w:hAnsi="Times New Roman" w:cs="Times New Roman"/>
                <w:b/>
                <w:bCs/>
                <w:sz w:val="20"/>
                <w:szCs w:val="20"/>
              </w:rPr>
              <w:t>F</w:t>
            </w:r>
            <w:r>
              <w:rPr>
                <w:rFonts w:ascii="Times New Roman" w:hAnsi="Times New Roman" w:cs="Times New Roman"/>
                <w:b/>
                <w:bCs/>
                <w:sz w:val="20"/>
                <w:szCs w:val="20"/>
              </w:rPr>
              <w:t xml:space="preserve">unding </w:t>
            </w:r>
          </w:p>
          <w:p w14:paraId="0698E6EB" w14:textId="1ADAA17E" w:rsidR="002265D3" w:rsidRDefault="002265D3" w:rsidP="00B52D39">
            <w:pPr>
              <w:rPr>
                <w:rFonts w:ascii="Times New Roman" w:hAnsi="Times New Roman" w:cs="Times New Roman"/>
                <w:b/>
                <w:bCs/>
                <w:sz w:val="20"/>
                <w:szCs w:val="20"/>
              </w:rPr>
            </w:pPr>
          </w:p>
        </w:tc>
        <w:tc>
          <w:tcPr>
            <w:tcW w:w="4317" w:type="dxa"/>
          </w:tcPr>
          <w:p w14:paraId="32DF886F" w14:textId="26442BAA" w:rsidR="00B52D39" w:rsidRPr="00DB6EA9" w:rsidRDefault="006D3B6C" w:rsidP="00B52D39">
            <w:pPr>
              <w:rPr>
                <w:rFonts w:ascii="Times New Roman" w:hAnsi="Times New Roman" w:cs="Times New Roman"/>
                <w:color w:val="FF0000"/>
                <w:sz w:val="16"/>
                <w:szCs w:val="16"/>
              </w:rPr>
            </w:pPr>
            <w:r>
              <w:rPr>
                <w:rFonts w:ascii="Times New Roman" w:hAnsi="Times New Roman" w:cs="Times New Roman"/>
                <w:color w:val="FF0000"/>
                <w:sz w:val="16"/>
                <w:szCs w:val="16"/>
              </w:rPr>
              <w:t xml:space="preserve">Will there be a </w:t>
            </w:r>
            <w:r w:rsidR="00C26FB6" w:rsidRPr="00DB6EA9">
              <w:rPr>
                <w:rFonts w:ascii="Times New Roman" w:hAnsi="Times New Roman" w:cs="Times New Roman"/>
                <w:color w:val="FF0000"/>
                <w:sz w:val="16"/>
                <w:szCs w:val="16"/>
              </w:rPr>
              <w:t xml:space="preserve">Round 2 – </w:t>
            </w:r>
          </w:p>
        </w:tc>
        <w:tc>
          <w:tcPr>
            <w:tcW w:w="4317" w:type="dxa"/>
          </w:tcPr>
          <w:p w14:paraId="4481D39B" w14:textId="1B92B5AC" w:rsidR="00B52D39" w:rsidRPr="00DB6EA9" w:rsidRDefault="00842EE6" w:rsidP="00B52D39">
            <w:pPr>
              <w:rPr>
                <w:rFonts w:ascii="Times New Roman" w:hAnsi="Times New Roman" w:cs="Times New Roman"/>
                <w:color w:val="FF0000"/>
                <w:sz w:val="16"/>
                <w:szCs w:val="16"/>
              </w:rPr>
            </w:pPr>
            <w:r>
              <w:rPr>
                <w:rFonts w:ascii="Times New Roman" w:hAnsi="Times New Roman" w:cs="Times New Roman"/>
                <w:color w:val="FF0000"/>
                <w:sz w:val="16"/>
                <w:szCs w:val="16"/>
              </w:rPr>
              <w:t>A</w:t>
            </w:r>
            <w:r w:rsidR="006D3B6C" w:rsidRPr="00DB6EA9">
              <w:rPr>
                <w:rFonts w:ascii="Times New Roman" w:hAnsi="Times New Roman" w:cs="Times New Roman"/>
                <w:color w:val="FF0000"/>
                <w:sz w:val="16"/>
                <w:szCs w:val="16"/>
              </w:rPr>
              <w:t>dditional funds needed</w:t>
            </w:r>
          </w:p>
        </w:tc>
      </w:tr>
      <w:tr w:rsidR="00B52D39" w:rsidRPr="000812B4" w14:paraId="7CA65184" w14:textId="77777777" w:rsidTr="001654E4">
        <w:tc>
          <w:tcPr>
            <w:tcW w:w="4316" w:type="dxa"/>
          </w:tcPr>
          <w:p w14:paraId="68D4B602" w14:textId="77777777" w:rsidR="00B52D39" w:rsidRDefault="00937B65" w:rsidP="00B52D39">
            <w:pPr>
              <w:rPr>
                <w:rFonts w:ascii="Times New Roman" w:hAnsi="Times New Roman" w:cs="Times New Roman"/>
                <w:b/>
                <w:bCs/>
                <w:sz w:val="20"/>
                <w:szCs w:val="20"/>
              </w:rPr>
            </w:pPr>
            <w:r>
              <w:rPr>
                <w:rFonts w:ascii="Times New Roman" w:hAnsi="Times New Roman" w:cs="Times New Roman"/>
                <w:b/>
                <w:bCs/>
                <w:sz w:val="20"/>
                <w:szCs w:val="20"/>
              </w:rPr>
              <w:t>New Clients f</w:t>
            </w:r>
            <w:r w:rsidR="00932667">
              <w:rPr>
                <w:rFonts w:ascii="Times New Roman" w:hAnsi="Times New Roman" w:cs="Times New Roman"/>
                <w:b/>
                <w:bCs/>
                <w:sz w:val="20"/>
                <w:szCs w:val="20"/>
              </w:rPr>
              <w:t>ro</w:t>
            </w:r>
            <w:r>
              <w:rPr>
                <w:rFonts w:ascii="Times New Roman" w:hAnsi="Times New Roman" w:cs="Times New Roman"/>
                <w:b/>
                <w:bCs/>
                <w:sz w:val="20"/>
                <w:szCs w:val="20"/>
              </w:rPr>
              <w:t>m I-waiver</w:t>
            </w:r>
          </w:p>
          <w:p w14:paraId="6B6F4590" w14:textId="45FBD2D9" w:rsidR="002265D3" w:rsidRDefault="002265D3" w:rsidP="00B52D39">
            <w:pPr>
              <w:rPr>
                <w:rFonts w:ascii="Times New Roman" w:hAnsi="Times New Roman" w:cs="Times New Roman"/>
                <w:b/>
                <w:bCs/>
                <w:sz w:val="20"/>
                <w:szCs w:val="20"/>
              </w:rPr>
            </w:pPr>
          </w:p>
        </w:tc>
        <w:tc>
          <w:tcPr>
            <w:tcW w:w="4317" w:type="dxa"/>
          </w:tcPr>
          <w:p w14:paraId="58173B38" w14:textId="0453D67F" w:rsidR="008F71F6" w:rsidRDefault="008F71F6" w:rsidP="00B52D39">
            <w:pPr>
              <w:rPr>
                <w:rFonts w:ascii="Times New Roman" w:hAnsi="Times New Roman" w:cs="Times New Roman"/>
                <w:color w:val="FF0000"/>
                <w:sz w:val="16"/>
                <w:szCs w:val="16"/>
              </w:rPr>
            </w:pPr>
            <w:r>
              <w:rPr>
                <w:rFonts w:ascii="Times New Roman" w:hAnsi="Times New Roman" w:cs="Times New Roman"/>
                <w:color w:val="FF0000"/>
                <w:sz w:val="16"/>
                <w:szCs w:val="16"/>
              </w:rPr>
              <w:t>CMAs Involved in I-Waiver eligibility determination</w:t>
            </w:r>
            <w:r w:rsidR="00932667">
              <w:rPr>
                <w:rFonts w:ascii="Times New Roman" w:hAnsi="Times New Roman" w:cs="Times New Roman"/>
                <w:color w:val="FF0000"/>
                <w:sz w:val="16"/>
                <w:szCs w:val="16"/>
              </w:rPr>
              <w:t>?</w:t>
            </w:r>
          </w:p>
          <w:p w14:paraId="26CC8E37" w14:textId="48C2111C" w:rsidR="00B52D39" w:rsidRPr="00DB6EA9" w:rsidRDefault="00F267B1" w:rsidP="00B52D39">
            <w:pPr>
              <w:rPr>
                <w:rFonts w:ascii="Times New Roman" w:hAnsi="Times New Roman" w:cs="Times New Roman"/>
                <w:color w:val="FF0000"/>
                <w:sz w:val="16"/>
                <w:szCs w:val="16"/>
              </w:rPr>
            </w:pPr>
            <w:r>
              <w:rPr>
                <w:rFonts w:ascii="Times New Roman" w:hAnsi="Times New Roman" w:cs="Times New Roman"/>
                <w:color w:val="FF0000"/>
                <w:sz w:val="16"/>
                <w:szCs w:val="16"/>
              </w:rPr>
              <w:t xml:space="preserve">How many members </w:t>
            </w:r>
            <w:r w:rsidR="008F71F6">
              <w:rPr>
                <w:rFonts w:ascii="Times New Roman" w:hAnsi="Times New Roman" w:cs="Times New Roman"/>
                <w:color w:val="FF0000"/>
                <w:sz w:val="16"/>
                <w:szCs w:val="16"/>
              </w:rPr>
              <w:t>w</w:t>
            </w:r>
            <w:r w:rsidR="00842EE6">
              <w:rPr>
                <w:rFonts w:ascii="Times New Roman" w:hAnsi="Times New Roman" w:cs="Times New Roman"/>
                <w:color w:val="FF0000"/>
                <w:sz w:val="16"/>
                <w:szCs w:val="16"/>
              </w:rPr>
              <w:t xml:space="preserve">ill there be </w:t>
            </w:r>
            <w:r w:rsidR="008F71F6">
              <w:rPr>
                <w:rFonts w:ascii="Times New Roman" w:hAnsi="Times New Roman" w:cs="Times New Roman"/>
                <w:color w:val="FF0000"/>
                <w:sz w:val="16"/>
                <w:szCs w:val="16"/>
              </w:rPr>
              <w:t xml:space="preserve">who </w:t>
            </w:r>
            <w:r w:rsidR="004B5648">
              <w:rPr>
                <w:rFonts w:ascii="Times New Roman" w:hAnsi="Times New Roman" w:cs="Times New Roman"/>
                <w:color w:val="FF0000"/>
                <w:sz w:val="16"/>
                <w:szCs w:val="16"/>
              </w:rPr>
              <w:t xml:space="preserve">eligible for the I-Waiver </w:t>
            </w:r>
          </w:p>
        </w:tc>
        <w:tc>
          <w:tcPr>
            <w:tcW w:w="4317" w:type="dxa"/>
          </w:tcPr>
          <w:p w14:paraId="107892D9" w14:textId="77777777" w:rsidR="00B52D39" w:rsidRPr="00DB6EA9" w:rsidRDefault="00B52D39" w:rsidP="00B52D39">
            <w:pPr>
              <w:rPr>
                <w:rFonts w:ascii="Times New Roman" w:hAnsi="Times New Roman" w:cs="Times New Roman"/>
                <w:color w:val="FF0000"/>
                <w:sz w:val="16"/>
                <w:szCs w:val="16"/>
              </w:rPr>
            </w:pPr>
          </w:p>
        </w:tc>
      </w:tr>
      <w:tr w:rsidR="00B52D39" w:rsidRPr="000812B4" w14:paraId="7E5E612E" w14:textId="77777777" w:rsidTr="001654E4">
        <w:tc>
          <w:tcPr>
            <w:tcW w:w="4316" w:type="dxa"/>
          </w:tcPr>
          <w:p w14:paraId="069D9876" w14:textId="7746D1F3" w:rsidR="00B52D39" w:rsidRDefault="00937B65" w:rsidP="00B52D39">
            <w:pPr>
              <w:rPr>
                <w:rFonts w:ascii="Times New Roman" w:hAnsi="Times New Roman" w:cs="Times New Roman"/>
                <w:b/>
                <w:bCs/>
                <w:sz w:val="20"/>
                <w:szCs w:val="20"/>
              </w:rPr>
            </w:pPr>
            <w:r>
              <w:rPr>
                <w:rFonts w:ascii="Times New Roman" w:hAnsi="Times New Roman" w:cs="Times New Roman"/>
                <w:b/>
                <w:bCs/>
                <w:sz w:val="20"/>
                <w:szCs w:val="20"/>
              </w:rPr>
              <w:t xml:space="preserve">State Funded Medicaid Direct for </w:t>
            </w:r>
            <w:r w:rsidR="0005143F">
              <w:rPr>
                <w:rFonts w:ascii="Times New Roman" w:hAnsi="Times New Roman" w:cs="Times New Roman"/>
                <w:b/>
                <w:bCs/>
                <w:sz w:val="20"/>
                <w:szCs w:val="20"/>
              </w:rPr>
              <w:t>‘</w:t>
            </w:r>
            <w:r w:rsidR="002265D3">
              <w:rPr>
                <w:rFonts w:ascii="Times New Roman" w:hAnsi="Times New Roman" w:cs="Times New Roman"/>
                <w:b/>
                <w:bCs/>
                <w:sz w:val="20"/>
                <w:szCs w:val="20"/>
              </w:rPr>
              <w:t>D</w:t>
            </w:r>
            <w:r>
              <w:rPr>
                <w:rFonts w:ascii="Times New Roman" w:hAnsi="Times New Roman" w:cs="Times New Roman"/>
                <w:b/>
                <w:bCs/>
                <w:sz w:val="20"/>
                <w:szCs w:val="20"/>
              </w:rPr>
              <w:t>uals</w:t>
            </w:r>
            <w:r w:rsidR="0005143F">
              <w:rPr>
                <w:rFonts w:ascii="Times New Roman" w:hAnsi="Times New Roman" w:cs="Times New Roman"/>
                <w:b/>
                <w:bCs/>
                <w:sz w:val="20"/>
                <w:szCs w:val="20"/>
              </w:rPr>
              <w:t>’</w:t>
            </w:r>
            <w:r>
              <w:rPr>
                <w:rFonts w:ascii="Times New Roman" w:hAnsi="Times New Roman" w:cs="Times New Roman"/>
                <w:b/>
                <w:bCs/>
                <w:sz w:val="20"/>
                <w:szCs w:val="20"/>
              </w:rPr>
              <w:t xml:space="preserve"> </w:t>
            </w:r>
          </w:p>
          <w:p w14:paraId="51EF6BFD" w14:textId="43574923" w:rsidR="002265D3" w:rsidRDefault="002265D3" w:rsidP="00B52D39">
            <w:pPr>
              <w:rPr>
                <w:rFonts w:ascii="Times New Roman" w:hAnsi="Times New Roman" w:cs="Times New Roman"/>
                <w:b/>
                <w:bCs/>
                <w:sz w:val="20"/>
                <w:szCs w:val="20"/>
              </w:rPr>
            </w:pPr>
          </w:p>
        </w:tc>
        <w:tc>
          <w:tcPr>
            <w:tcW w:w="4317" w:type="dxa"/>
          </w:tcPr>
          <w:p w14:paraId="690EBA59" w14:textId="6BABCD45" w:rsidR="00B52D39" w:rsidRPr="00DB6EA9" w:rsidRDefault="004B5648" w:rsidP="00B52D39">
            <w:pPr>
              <w:rPr>
                <w:rFonts w:ascii="Times New Roman" w:hAnsi="Times New Roman" w:cs="Times New Roman"/>
                <w:color w:val="FF0000"/>
                <w:sz w:val="16"/>
                <w:szCs w:val="16"/>
              </w:rPr>
            </w:pPr>
            <w:r w:rsidRPr="00DB6EA9">
              <w:rPr>
                <w:rFonts w:ascii="Times New Roman" w:hAnsi="Times New Roman" w:cs="Times New Roman"/>
                <w:color w:val="FF0000"/>
                <w:sz w:val="16"/>
                <w:szCs w:val="16"/>
              </w:rPr>
              <w:t xml:space="preserve">Which funding source </w:t>
            </w:r>
            <w:r>
              <w:rPr>
                <w:rFonts w:ascii="Times New Roman" w:hAnsi="Times New Roman" w:cs="Times New Roman"/>
                <w:color w:val="FF0000"/>
                <w:sz w:val="16"/>
                <w:szCs w:val="16"/>
              </w:rPr>
              <w:t>cont</w:t>
            </w:r>
            <w:r w:rsidR="00434A64">
              <w:rPr>
                <w:rFonts w:ascii="Times New Roman" w:hAnsi="Times New Roman" w:cs="Times New Roman"/>
                <w:color w:val="FF0000"/>
                <w:sz w:val="16"/>
                <w:szCs w:val="16"/>
              </w:rPr>
              <w:t>rols</w:t>
            </w:r>
            <w:r w:rsidR="0048126C">
              <w:rPr>
                <w:rFonts w:ascii="Times New Roman" w:hAnsi="Times New Roman" w:cs="Times New Roman"/>
                <w:color w:val="FF0000"/>
                <w:sz w:val="16"/>
                <w:szCs w:val="16"/>
              </w:rPr>
              <w:t xml:space="preserve"> if the member is state funded and Medicaid </w:t>
            </w:r>
            <w:r w:rsidR="004B707D">
              <w:rPr>
                <w:rFonts w:ascii="Times New Roman" w:hAnsi="Times New Roman" w:cs="Times New Roman"/>
                <w:color w:val="FF0000"/>
                <w:sz w:val="16"/>
                <w:szCs w:val="16"/>
              </w:rPr>
              <w:t>direct and Dual eligible</w:t>
            </w:r>
          </w:p>
        </w:tc>
        <w:tc>
          <w:tcPr>
            <w:tcW w:w="4317" w:type="dxa"/>
          </w:tcPr>
          <w:p w14:paraId="750FE8AE" w14:textId="70268A1D" w:rsidR="00B52D39" w:rsidRPr="00DB6EA9" w:rsidRDefault="00434A64" w:rsidP="00B52D39">
            <w:pPr>
              <w:rPr>
                <w:rFonts w:ascii="Times New Roman" w:hAnsi="Times New Roman" w:cs="Times New Roman"/>
                <w:color w:val="FF0000"/>
                <w:sz w:val="16"/>
                <w:szCs w:val="16"/>
              </w:rPr>
            </w:pPr>
            <w:r>
              <w:rPr>
                <w:rFonts w:ascii="Times New Roman" w:hAnsi="Times New Roman" w:cs="Times New Roman"/>
                <w:color w:val="FF0000"/>
                <w:sz w:val="16"/>
                <w:szCs w:val="16"/>
              </w:rPr>
              <w:t>How does that work</w:t>
            </w:r>
            <w:r w:rsidR="000D784A">
              <w:rPr>
                <w:rFonts w:ascii="Times New Roman" w:hAnsi="Times New Roman" w:cs="Times New Roman"/>
                <w:color w:val="FF0000"/>
                <w:sz w:val="16"/>
                <w:szCs w:val="16"/>
              </w:rPr>
              <w:t xml:space="preserve"> – Not many</w:t>
            </w:r>
            <w:r w:rsidR="0052150A">
              <w:rPr>
                <w:rFonts w:ascii="Times New Roman" w:hAnsi="Times New Roman" w:cs="Times New Roman"/>
                <w:color w:val="FF0000"/>
                <w:sz w:val="16"/>
                <w:szCs w:val="16"/>
              </w:rPr>
              <w:t xml:space="preserve"> Innovations</w:t>
            </w:r>
          </w:p>
        </w:tc>
      </w:tr>
      <w:tr w:rsidR="001E213A" w:rsidRPr="000812B4" w14:paraId="580F270D" w14:textId="77777777" w:rsidTr="001654E4">
        <w:tc>
          <w:tcPr>
            <w:tcW w:w="4316" w:type="dxa"/>
          </w:tcPr>
          <w:p w14:paraId="776CDC88" w14:textId="77777777" w:rsidR="001E213A" w:rsidRDefault="00AC082B" w:rsidP="00B52D39">
            <w:pPr>
              <w:rPr>
                <w:rFonts w:ascii="Times New Roman" w:hAnsi="Times New Roman" w:cs="Times New Roman"/>
                <w:b/>
                <w:bCs/>
                <w:sz w:val="20"/>
                <w:szCs w:val="20"/>
              </w:rPr>
            </w:pPr>
            <w:r>
              <w:rPr>
                <w:rFonts w:ascii="Times New Roman" w:hAnsi="Times New Roman" w:cs="Times New Roman"/>
                <w:b/>
                <w:bCs/>
                <w:sz w:val="20"/>
                <w:szCs w:val="20"/>
              </w:rPr>
              <w:t>Testing the Eligibility Process</w:t>
            </w:r>
          </w:p>
          <w:p w14:paraId="38E855B8" w14:textId="3E1CF196" w:rsidR="002265D3" w:rsidRDefault="002265D3" w:rsidP="00B52D39">
            <w:pPr>
              <w:rPr>
                <w:rFonts w:ascii="Times New Roman" w:hAnsi="Times New Roman" w:cs="Times New Roman"/>
                <w:b/>
                <w:bCs/>
                <w:sz w:val="20"/>
                <w:szCs w:val="20"/>
              </w:rPr>
            </w:pPr>
          </w:p>
        </w:tc>
        <w:tc>
          <w:tcPr>
            <w:tcW w:w="4317" w:type="dxa"/>
          </w:tcPr>
          <w:p w14:paraId="442D3F72" w14:textId="77777777" w:rsidR="001E213A" w:rsidRPr="00DB6EA9" w:rsidRDefault="001E213A" w:rsidP="00B52D39">
            <w:pPr>
              <w:rPr>
                <w:rFonts w:ascii="Times New Roman" w:hAnsi="Times New Roman" w:cs="Times New Roman"/>
                <w:color w:val="FF0000"/>
                <w:sz w:val="16"/>
                <w:szCs w:val="16"/>
              </w:rPr>
            </w:pPr>
          </w:p>
        </w:tc>
        <w:tc>
          <w:tcPr>
            <w:tcW w:w="4317" w:type="dxa"/>
          </w:tcPr>
          <w:p w14:paraId="16E7DCD2" w14:textId="2566F40E" w:rsidR="001E213A" w:rsidRPr="00DB6EA9" w:rsidRDefault="00AC082B" w:rsidP="00B52D39">
            <w:pPr>
              <w:rPr>
                <w:rFonts w:ascii="Times New Roman" w:hAnsi="Times New Roman" w:cs="Times New Roman"/>
                <w:color w:val="FF0000"/>
                <w:sz w:val="16"/>
                <w:szCs w:val="16"/>
              </w:rPr>
            </w:pPr>
            <w:r w:rsidRPr="00DB6EA9">
              <w:rPr>
                <w:rFonts w:ascii="Times New Roman" w:hAnsi="Times New Roman" w:cs="Times New Roman"/>
                <w:color w:val="FF0000"/>
                <w:sz w:val="16"/>
                <w:szCs w:val="16"/>
              </w:rPr>
              <w:t xml:space="preserve">Initial errors and glitches </w:t>
            </w:r>
            <w:r w:rsidR="003E0634" w:rsidRPr="00DB6EA9">
              <w:rPr>
                <w:rFonts w:ascii="Times New Roman" w:hAnsi="Times New Roman" w:cs="Times New Roman"/>
                <w:color w:val="FF0000"/>
                <w:sz w:val="16"/>
                <w:szCs w:val="16"/>
              </w:rPr>
              <w:t>at DSS</w:t>
            </w:r>
          </w:p>
        </w:tc>
      </w:tr>
      <w:tr w:rsidR="001E213A" w:rsidRPr="000812B4" w14:paraId="520068CC" w14:textId="77777777" w:rsidTr="001654E4">
        <w:tc>
          <w:tcPr>
            <w:tcW w:w="4316" w:type="dxa"/>
          </w:tcPr>
          <w:p w14:paraId="42A443CF" w14:textId="77777777" w:rsidR="001E213A" w:rsidRDefault="00706D15" w:rsidP="00B52D39">
            <w:pPr>
              <w:rPr>
                <w:rFonts w:ascii="Times New Roman" w:hAnsi="Times New Roman" w:cs="Times New Roman"/>
                <w:b/>
                <w:bCs/>
                <w:sz w:val="20"/>
                <w:szCs w:val="20"/>
              </w:rPr>
            </w:pPr>
            <w:r>
              <w:rPr>
                <w:rFonts w:ascii="Times New Roman" w:hAnsi="Times New Roman" w:cs="Times New Roman"/>
                <w:b/>
                <w:bCs/>
                <w:sz w:val="20"/>
                <w:szCs w:val="20"/>
              </w:rPr>
              <w:t>IT Readiness and Claims Testing</w:t>
            </w:r>
          </w:p>
          <w:p w14:paraId="19E230FE" w14:textId="6E65636D" w:rsidR="0048126C" w:rsidRDefault="0048126C" w:rsidP="00B52D39">
            <w:pPr>
              <w:rPr>
                <w:rFonts w:ascii="Times New Roman" w:hAnsi="Times New Roman" w:cs="Times New Roman"/>
                <w:b/>
                <w:bCs/>
                <w:sz w:val="20"/>
                <w:szCs w:val="20"/>
              </w:rPr>
            </w:pPr>
          </w:p>
        </w:tc>
        <w:tc>
          <w:tcPr>
            <w:tcW w:w="4317" w:type="dxa"/>
          </w:tcPr>
          <w:p w14:paraId="157E3660" w14:textId="77777777" w:rsidR="001E213A" w:rsidRPr="00DB6EA9" w:rsidRDefault="001E213A" w:rsidP="00B52D39">
            <w:pPr>
              <w:rPr>
                <w:rFonts w:ascii="Times New Roman" w:hAnsi="Times New Roman" w:cs="Times New Roman"/>
                <w:color w:val="FF0000"/>
                <w:sz w:val="16"/>
                <w:szCs w:val="16"/>
              </w:rPr>
            </w:pPr>
          </w:p>
        </w:tc>
        <w:tc>
          <w:tcPr>
            <w:tcW w:w="4317" w:type="dxa"/>
          </w:tcPr>
          <w:p w14:paraId="25F8B9E6" w14:textId="77777777" w:rsidR="001E213A" w:rsidRPr="00DB6EA9" w:rsidRDefault="001E213A" w:rsidP="00B52D39">
            <w:pPr>
              <w:rPr>
                <w:rFonts w:ascii="Times New Roman" w:hAnsi="Times New Roman" w:cs="Times New Roman"/>
                <w:color w:val="FF0000"/>
                <w:sz w:val="16"/>
                <w:szCs w:val="16"/>
              </w:rPr>
            </w:pPr>
          </w:p>
        </w:tc>
      </w:tr>
      <w:tr w:rsidR="001E213A" w:rsidRPr="000812B4" w14:paraId="59063CCD" w14:textId="77777777" w:rsidTr="001654E4">
        <w:tc>
          <w:tcPr>
            <w:tcW w:w="4316" w:type="dxa"/>
          </w:tcPr>
          <w:p w14:paraId="127C6FD3" w14:textId="09CF60FF" w:rsidR="001E213A" w:rsidRDefault="00E44D9A" w:rsidP="00B52D39">
            <w:pPr>
              <w:rPr>
                <w:rFonts w:ascii="Times New Roman" w:hAnsi="Times New Roman" w:cs="Times New Roman"/>
                <w:b/>
                <w:bCs/>
                <w:sz w:val="20"/>
                <w:szCs w:val="20"/>
              </w:rPr>
            </w:pPr>
            <w:r>
              <w:rPr>
                <w:rFonts w:ascii="Times New Roman" w:hAnsi="Times New Roman" w:cs="Times New Roman"/>
                <w:b/>
                <w:bCs/>
                <w:sz w:val="20"/>
                <w:szCs w:val="20"/>
              </w:rPr>
              <w:t xml:space="preserve">Foster Care and Former Foster Youth </w:t>
            </w:r>
            <w:r w:rsidR="00745DEB">
              <w:rPr>
                <w:rFonts w:ascii="Times New Roman" w:hAnsi="Times New Roman" w:cs="Times New Roman"/>
                <w:b/>
                <w:bCs/>
                <w:sz w:val="20"/>
                <w:szCs w:val="20"/>
              </w:rPr>
              <w:t>Auto Assigned to TP vs. Choice</w:t>
            </w:r>
          </w:p>
          <w:p w14:paraId="4F3F408F" w14:textId="77777777" w:rsidR="007F7C84" w:rsidRDefault="007F7C84" w:rsidP="00B52D39">
            <w:pPr>
              <w:rPr>
                <w:rFonts w:ascii="Times New Roman" w:hAnsi="Times New Roman" w:cs="Times New Roman"/>
                <w:b/>
                <w:bCs/>
                <w:sz w:val="20"/>
                <w:szCs w:val="20"/>
              </w:rPr>
            </w:pPr>
          </w:p>
          <w:p w14:paraId="05CE1B26" w14:textId="32CA35BD" w:rsidR="0048126C" w:rsidRDefault="0048126C" w:rsidP="00B52D39">
            <w:pPr>
              <w:rPr>
                <w:rFonts w:ascii="Times New Roman" w:hAnsi="Times New Roman" w:cs="Times New Roman"/>
                <w:b/>
                <w:bCs/>
                <w:sz w:val="20"/>
                <w:szCs w:val="20"/>
              </w:rPr>
            </w:pPr>
          </w:p>
        </w:tc>
        <w:tc>
          <w:tcPr>
            <w:tcW w:w="4317" w:type="dxa"/>
          </w:tcPr>
          <w:p w14:paraId="4EF4243F" w14:textId="77777777" w:rsidR="001E213A" w:rsidRPr="00DB6EA9" w:rsidRDefault="001E213A" w:rsidP="00B52D39">
            <w:pPr>
              <w:rPr>
                <w:rFonts w:ascii="Times New Roman" w:hAnsi="Times New Roman" w:cs="Times New Roman"/>
                <w:color w:val="FF0000"/>
                <w:sz w:val="16"/>
                <w:szCs w:val="16"/>
              </w:rPr>
            </w:pPr>
          </w:p>
        </w:tc>
        <w:tc>
          <w:tcPr>
            <w:tcW w:w="4317" w:type="dxa"/>
          </w:tcPr>
          <w:p w14:paraId="071F5B82" w14:textId="77777777" w:rsidR="001E213A" w:rsidRPr="00DB6EA9" w:rsidRDefault="001E213A" w:rsidP="00B52D39">
            <w:pPr>
              <w:rPr>
                <w:rFonts w:ascii="Times New Roman" w:hAnsi="Times New Roman" w:cs="Times New Roman"/>
                <w:color w:val="FF0000"/>
                <w:sz w:val="16"/>
                <w:szCs w:val="16"/>
              </w:rPr>
            </w:pPr>
          </w:p>
        </w:tc>
      </w:tr>
      <w:tr w:rsidR="00D02B66" w:rsidRPr="000812B4" w14:paraId="40C3D91D" w14:textId="77777777" w:rsidTr="001654E4">
        <w:tc>
          <w:tcPr>
            <w:tcW w:w="4316" w:type="dxa"/>
          </w:tcPr>
          <w:p w14:paraId="1080726E" w14:textId="77777777" w:rsidR="00D02B66" w:rsidRDefault="00D02B66" w:rsidP="00B52D39">
            <w:pPr>
              <w:rPr>
                <w:rFonts w:ascii="Times New Roman" w:hAnsi="Times New Roman" w:cs="Times New Roman"/>
                <w:b/>
                <w:bCs/>
                <w:sz w:val="20"/>
                <w:szCs w:val="20"/>
              </w:rPr>
            </w:pPr>
          </w:p>
          <w:p w14:paraId="719020FD" w14:textId="46F718D5" w:rsidR="00832811" w:rsidRDefault="00832811" w:rsidP="00B52D39">
            <w:pPr>
              <w:rPr>
                <w:rFonts w:ascii="Times New Roman" w:hAnsi="Times New Roman" w:cs="Times New Roman"/>
                <w:b/>
                <w:bCs/>
                <w:sz w:val="20"/>
                <w:szCs w:val="20"/>
              </w:rPr>
            </w:pPr>
          </w:p>
        </w:tc>
        <w:tc>
          <w:tcPr>
            <w:tcW w:w="4317" w:type="dxa"/>
          </w:tcPr>
          <w:p w14:paraId="414E908E" w14:textId="77777777" w:rsidR="00D02B66" w:rsidRPr="00DB6EA9" w:rsidRDefault="00D02B66" w:rsidP="00B52D39">
            <w:pPr>
              <w:rPr>
                <w:rFonts w:ascii="Times New Roman" w:hAnsi="Times New Roman" w:cs="Times New Roman"/>
                <w:color w:val="FF0000"/>
                <w:sz w:val="16"/>
                <w:szCs w:val="16"/>
              </w:rPr>
            </w:pPr>
          </w:p>
        </w:tc>
        <w:tc>
          <w:tcPr>
            <w:tcW w:w="4317" w:type="dxa"/>
          </w:tcPr>
          <w:p w14:paraId="7E0C8128" w14:textId="77777777" w:rsidR="00D02B66" w:rsidRPr="00DB6EA9" w:rsidRDefault="00D02B66" w:rsidP="00B52D39">
            <w:pPr>
              <w:rPr>
                <w:rFonts w:ascii="Times New Roman" w:hAnsi="Times New Roman" w:cs="Times New Roman"/>
                <w:color w:val="FF0000"/>
                <w:sz w:val="16"/>
                <w:szCs w:val="16"/>
              </w:rPr>
            </w:pPr>
          </w:p>
        </w:tc>
      </w:tr>
      <w:tr w:rsidR="00D02B66" w:rsidRPr="000812B4" w14:paraId="51AB9385" w14:textId="77777777" w:rsidTr="001654E4">
        <w:tc>
          <w:tcPr>
            <w:tcW w:w="4316" w:type="dxa"/>
          </w:tcPr>
          <w:p w14:paraId="2455A597" w14:textId="77777777" w:rsidR="00D02B66" w:rsidRDefault="00D02B66" w:rsidP="00B52D39">
            <w:pPr>
              <w:rPr>
                <w:rFonts w:ascii="Times New Roman" w:hAnsi="Times New Roman" w:cs="Times New Roman"/>
                <w:b/>
                <w:bCs/>
                <w:sz w:val="20"/>
                <w:szCs w:val="20"/>
              </w:rPr>
            </w:pPr>
          </w:p>
          <w:p w14:paraId="5B25E544" w14:textId="2AB2B1A4" w:rsidR="00832811" w:rsidRDefault="00832811" w:rsidP="00B52D39">
            <w:pPr>
              <w:rPr>
                <w:rFonts w:ascii="Times New Roman" w:hAnsi="Times New Roman" w:cs="Times New Roman"/>
                <w:b/>
                <w:bCs/>
                <w:sz w:val="20"/>
                <w:szCs w:val="20"/>
              </w:rPr>
            </w:pPr>
          </w:p>
        </w:tc>
        <w:tc>
          <w:tcPr>
            <w:tcW w:w="4317" w:type="dxa"/>
          </w:tcPr>
          <w:p w14:paraId="57D94C53" w14:textId="77777777" w:rsidR="00D02B66" w:rsidRPr="00DB6EA9" w:rsidRDefault="00D02B66" w:rsidP="00B52D39">
            <w:pPr>
              <w:rPr>
                <w:rFonts w:ascii="Times New Roman" w:hAnsi="Times New Roman" w:cs="Times New Roman"/>
                <w:color w:val="FF0000"/>
                <w:sz w:val="16"/>
                <w:szCs w:val="16"/>
              </w:rPr>
            </w:pPr>
          </w:p>
        </w:tc>
        <w:tc>
          <w:tcPr>
            <w:tcW w:w="4317" w:type="dxa"/>
          </w:tcPr>
          <w:p w14:paraId="4651F833" w14:textId="77777777" w:rsidR="00D02B66" w:rsidRPr="00DB6EA9" w:rsidRDefault="00D02B66" w:rsidP="00B52D39">
            <w:pPr>
              <w:rPr>
                <w:rFonts w:ascii="Times New Roman" w:hAnsi="Times New Roman" w:cs="Times New Roman"/>
                <w:color w:val="FF0000"/>
                <w:sz w:val="16"/>
                <w:szCs w:val="16"/>
              </w:rPr>
            </w:pPr>
          </w:p>
        </w:tc>
      </w:tr>
      <w:tr w:rsidR="00B52D39" w:rsidRPr="000812B4" w14:paraId="74D64D12" w14:textId="77777777" w:rsidTr="001654E4">
        <w:tc>
          <w:tcPr>
            <w:tcW w:w="4316" w:type="dxa"/>
          </w:tcPr>
          <w:p w14:paraId="5BF5E438" w14:textId="592C9C6E" w:rsidR="00B52D39" w:rsidRPr="000812B4" w:rsidRDefault="00B52D39" w:rsidP="00B52D39">
            <w:pPr>
              <w:rPr>
                <w:rFonts w:ascii="Helvetica" w:hAnsi="Helvetica"/>
                <w:color w:val="0070C0"/>
                <w:sz w:val="18"/>
                <w:szCs w:val="18"/>
              </w:rPr>
            </w:pPr>
            <w:r w:rsidRPr="000812B4">
              <w:rPr>
                <w:rFonts w:ascii="Helvetica" w:hAnsi="Helvetica" w:cs="Calibri"/>
                <w:color w:val="0070C0"/>
                <w:sz w:val="18"/>
                <w:szCs w:val="18"/>
              </w:rPr>
              <w:t>©</w:t>
            </w:r>
            <w:r w:rsidRPr="000812B4">
              <w:rPr>
                <w:rFonts w:ascii="Helvetica" w:hAnsi="Helvetica"/>
                <w:color w:val="0070C0"/>
                <w:sz w:val="18"/>
                <w:szCs w:val="18"/>
              </w:rPr>
              <w:t xml:space="preserve">THINKCHART – </w:t>
            </w:r>
            <w:proofErr w:type="spellStart"/>
            <w:r w:rsidRPr="000812B4">
              <w:rPr>
                <w:rFonts w:ascii="Helvetica" w:hAnsi="Helvetica"/>
                <w:color w:val="0070C0"/>
                <w:sz w:val="18"/>
                <w:szCs w:val="18"/>
              </w:rPr>
              <w:t>GPMAinc</w:t>
            </w:r>
            <w:proofErr w:type="spellEnd"/>
            <w:r w:rsidRPr="000812B4">
              <w:rPr>
                <w:rFonts w:ascii="Helvetica" w:hAnsi="Helvetica"/>
                <w:color w:val="0070C0"/>
                <w:sz w:val="18"/>
                <w:szCs w:val="18"/>
              </w:rPr>
              <w:t>.</w:t>
            </w:r>
          </w:p>
          <w:p w14:paraId="73280DEB" w14:textId="77777777" w:rsidR="00B52D39" w:rsidRPr="000812B4" w:rsidRDefault="00B52D39" w:rsidP="00B52D39">
            <w:pPr>
              <w:rPr>
                <w:rFonts w:ascii="Helvetica" w:hAnsi="Helvetica"/>
                <w:color w:val="0070C0"/>
                <w:sz w:val="18"/>
                <w:szCs w:val="18"/>
              </w:rPr>
            </w:pPr>
          </w:p>
          <w:p w14:paraId="036853D3" w14:textId="4057B0C8" w:rsidR="00B52D39" w:rsidRPr="000812B4" w:rsidRDefault="00B52D39" w:rsidP="00B52D39">
            <w:pPr>
              <w:rPr>
                <w:rFonts w:ascii="Helvetica" w:hAnsi="Helvetica"/>
                <w:color w:val="0070C0"/>
                <w:sz w:val="18"/>
                <w:szCs w:val="18"/>
              </w:rPr>
            </w:pPr>
            <w:r w:rsidRPr="000812B4">
              <w:rPr>
                <w:rFonts w:ascii="Helvetica" w:hAnsi="Helvetica"/>
                <w:color w:val="0070C0"/>
                <w:sz w:val="18"/>
                <w:szCs w:val="18"/>
              </w:rPr>
              <w:t>Contact – Joel Maynard – joel.maynard@gmail.com</w:t>
            </w:r>
          </w:p>
          <w:p w14:paraId="6508BEFC" w14:textId="77777777" w:rsidR="00B52D39" w:rsidRPr="000812B4" w:rsidRDefault="00B52D39" w:rsidP="00B52D39">
            <w:pPr>
              <w:rPr>
                <w:rFonts w:ascii="Helvetica" w:hAnsi="Helvetica"/>
                <w:sz w:val="18"/>
                <w:szCs w:val="18"/>
              </w:rPr>
            </w:pPr>
          </w:p>
        </w:tc>
        <w:tc>
          <w:tcPr>
            <w:tcW w:w="4317" w:type="dxa"/>
          </w:tcPr>
          <w:p w14:paraId="1B93C555" w14:textId="77777777" w:rsidR="00B52D39" w:rsidRPr="000812B4" w:rsidRDefault="00B52D39" w:rsidP="00B52D39">
            <w:pPr>
              <w:rPr>
                <w:rFonts w:ascii="Helvetica" w:hAnsi="Helvetica"/>
                <w:sz w:val="18"/>
                <w:szCs w:val="18"/>
              </w:rPr>
            </w:pPr>
          </w:p>
        </w:tc>
        <w:tc>
          <w:tcPr>
            <w:tcW w:w="4317" w:type="dxa"/>
          </w:tcPr>
          <w:p w14:paraId="0F06040E" w14:textId="77777777" w:rsidR="00B52D39" w:rsidRPr="00B230FB" w:rsidRDefault="00B52D39" w:rsidP="00B52D39">
            <w:pPr>
              <w:rPr>
                <w:rFonts w:ascii="Times New Roman" w:hAnsi="Times New Roman" w:cs="Times New Roman"/>
                <w:sz w:val="16"/>
                <w:szCs w:val="16"/>
              </w:rPr>
            </w:pPr>
          </w:p>
        </w:tc>
      </w:tr>
    </w:tbl>
    <w:p w14:paraId="75A83700" w14:textId="77777777" w:rsidR="00F90637" w:rsidRPr="000812B4" w:rsidRDefault="00F90637">
      <w:pPr>
        <w:rPr>
          <w:rFonts w:ascii="Helvetica" w:hAnsi="Helvetica"/>
          <w:color w:val="0070C0"/>
          <w:sz w:val="18"/>
          <w:szCs w:val="18"/>
        </w:rPr>
      </w:pPr>
    </w:p>
    <w:sectPr w:rsidR="00F90637" w:rsidRPr="000812B4" w:rsidSect="001654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25147"/>
    <w:multiLevelType w:val="multilevel"/>
    <w:tmpl w:val="7A5C76BC"/>
    <w:lvl w:ilvl="0">
      <w:start w:val="2"/>
      <w:numFmt w:val="bullet"/>
      <w:lvlText w:val="-"/>
      <w:lvlJc w:val="left"/>
      <w:pPr>
        <w:ind w:left="720" w:hanging="360"/>
      </w:pPr>
      <w:rPr>
        <w:rFonts w:ascii="Calibri" w:eastAsiaTheme="minorEastAsia" w:hAnsi="Calibri" w:cs="Calibri"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FE7A1C"/>
    <w:multiLevelType w:val="multilevel"/>
    <w:tmpl w:val="293EA8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F12B37"/>
    <w:multiLevelType w:val="multilevel"/>
    <w:tmpl w:val="293EA8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6663C5"/>
    <w:multiLevelType w:val="multilevel"/>
    <w:tmpl w:val="761A57A2"/>
    <w:lvl w:ilvl="0">
      <w:start w:val="2"/>
      <w:numFmt w:val="bullet"/>
      <w:lvlText w:val="-"/>
      <w:lvlJc w:val="left"/>
      <w:pPr>
        <w:ind w:left="540" w:hanging="360"/>
      </w:pPr>
      <w:rPr>
        <w:rFonts w:ascii="Calibri" w:eastAsiaTheme="minorEastAsia" w:hAnsi="Calibri" w:cs="Calibri"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57446049">
    <w:abstractNumId w:val="2"/>
  </w:num>
  <w:num w:numId="2" w16cid:durableId="1670206837">
    <w:abstractNumId w:val="1"/>
  </w:num>
  <w:num w:numId="3" w16cid:durableId="1350838886">
    <w:abstractNumId w:val="0"/>
  </w:num>
  <w:num w:numId="4" w16cid:durableId="1087464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E4"/>
    <w:rsid w:val="00001EA2"/>
    <w:rsid w:val="000046CC"/>
    <w:rsid w:val="000053A4"/>
    <w:rsid w:val="00006537"/>
    <w:rsid w:val="00007781"/>
    <w:rsid w:val="0003298B"/>
    <w:rsid w:val="00045CD2"/>
    <w:rsid w:val="00046DA5"/>
    <w:rsid w:val="0005143F"/>
    <w:rsid w:val="00051F22"/>
    <w:rsid w:val="00073842"/>
    <w:rsid w:val="000812B4"/>
    <w:rsid w:val="00083C72"/>
    <w:rsid w:val="00092629"/>
    <w:rsid w:val="00095477"/>
    <w:rsid w:val="000A602C"/>
    <w:rsid w:val="000B124B"/>
    <w:rsid w:val="000B2446"/>
    <w:rsid w:val="000B24EF"/>
    <w:rsid w:val="000D784A"/>
    <w:rsid w:val="000D7A46"/>
    <w:rsid w:val="000E05EA"/>
    <w:rsid w:val="000E3E73"/>
    <w:rsid w:val="000E5FF8"/>
    <w:rsid w:val="00105932"/>
    <w:rsid w:val="00106F57"/>
    <w:rsid w:val="00110148"/>
    <w:rsid w:val="00112458"/>
    <w:rsid w:val="00113597"/>
    <w:rsid w:val="001143F2"/>
    <w:rsid w:val="00163A17"/>
    <w:rsid w:val="001654E4"/>
    <w:rsid w:val="001702A8"/>
    <w:rsid w:val="001702BA"/>
    <w:rsid w:val="00171991"/>
    <w:rsid w:val="00177CEF"/>
    <w:rsid w:val="00180AC7"/>
    <w:rsid w:val="0018115B"/>
    <w:rsid w:val="001B0CC6"/>
    <w:rsid w:val="001B47E2"/>
    <w:rsid w:val="001B6565"/>
    <w:rsid w:val="001C2B5E"/>
    <w:rsid w:val="001E0D79"/>
    <w:rsid w:val="001E213A"/>
    <w:rsid w:val="001E53D7"/>
    <w:rsid w:val="00204748"/>
    <w:rsid w:val="0021661A"/>
    <w:rsid w:val="002265D3"/>
    <w:rsid w:val="00234AC1"/>
    <w:rsid w:val="00237662"/>
    <w:rsid w:val="002438A2"/>
    <w:rsid w:val="002509C3"/>
    <w:rsid w:val="00252859"/>
    <w:rsid w:val="0025391C"/>
    <w:rsid w:val="00255455"/>
    <w:rsid w:val="00262C70"/>
    <w:rsid w:val="00271E8F"/>
    <w:rsid w:val="00272808"/>
    <w:rsid w:val="0027591A"/>
    <w:rsid w:val="00280DE8"/>
    <w:rsid w:val="00282715"/>
    <w:rsid w:val="00290A45"/>
    <w:rsid w:val="002A52F0"/>
    <w:rsid w:val="002A7745"/>
    <w:rsid w:val="002C0F0F"/>
    <w:rsid w:val="002C363B"/>
    <w:rsid w:val="002C45CB"/>
    <w:rsid w:val="002D3ECF"/>
    <w:rsid w:val="002E0CA4"/>
    <w:rsid w:val="002F6BAF"/>
    <w:rsid w:val="0031270A"/>
    <w:rsid w:val="00314DF2"/>
    <w:rsid w:val="00324111"/>
    <w:rsid w:val="00334DE1"/>
    <w:rsid w:val="00336BF8"/>
    <w:rsid w:val="00340C2D"/>
    <w:rsid w:val="00341191"/>
    <w:rsid w:val="0034299B"/>
    <w:rsid w:val="003621C5"/>
    <w:rsid w:val="00371084"/>
    <w:rsid w:val="00384382"/>
    <w:rsid w:val="003917E7"/>
    <w:rsid w:val="003A0517"/>
    <w:rsid w:val="003A60ED"/>
    <w:rsid w:val="003B09BB"/>
    <w:rsid w:val="003C0BBD"/>
    <w:rsid w:val="003C656D"/>
    <w:rsid w:val="003C7DD1"/>
    <w:rsid w:val="003C7F46"/>
    <w:rsid w:val="003E0474"/>
    <w:rsid w:val="003E0634"/>
    <w:rsid w:val="003E35C5"/>
    <w:rsid w:val="003E634D"/>
    <w:rsid w:val="003F1B93"/>
    <w:rsid w:val="003F1DC0"/>
    <w:rsid w:val="003F4F07"/>
    <w:rsid w:val="00402EDB"/>
    <w:rsid w:val="00425702"/>
    <w:rsid w:val="00434A64"/>
    <w:rsid w:val="00435D5E"/>
    <w:rsid w:val="00436EE9"/>
    <w:rsid w:val="004572F1"/>
    <w:rsid w:val="00460DAC"/>
    <w:rsid w:val="0046111F"/>
    <w:rsid w:val="0046266D"/>
    <w:rsid w:val="00462728"/>
    <w:rsid w:val="00464ACA"/>
    <w:rsid w:val="00470959"/>
    <w:rsid w:val="0047526B"/>
    <w:rsid w:val="0048126C"/>
    <w:rsid w:val="00486072"/>
    <w:rsid w:val="00490B8F"/>
    <w:rsid w:val="004A07AD"/>
    <w:rsid w:val="004A5FB0"/>
    <w:rsid w:val="004A61A8"/>
    <w:rsid w:val="004B0C06"/>
    <w:rsid w:val="004B2CBC"/>
    <w:rsid w:val="004B5648"/>
    <w:rsid w:val="004B707D"/>
    <w:rsid w:val="004C3428"/>
    <w:rsid w:val="004C7213"/>
    <w:rsid w:val="004E3E39"/>
    <w:rsid w:val="004E6328"/>
    <w:rsid w:val="004F5C91"/>
    <w:rsid w:val="004F7B54"/>
    <w:rsid w:val="00500CEA"/>
    <w:rsid w:val="00502460"/>
    <w:rsid w:val="005056E6"/>
    <w:rsid w:val="0050774E"/>
    <w:rsid w:val="00512896"/>
    <w:rsid w:val="0051513D"/>
    <w:rsid w:val="0052150A"/>
    <w:rsid w:val="00523F41"/>
    <w:rsid w:val="00534D15"/>
    <w:rsid w:val="00535BF7"/>
    <w:rsid w:val="00542345"/>
    <w:rsid w:val="00544781"/>
    <w:rsid w:val="00544A1A"/>
    <w:rsid w:val="00544AC9"/>
    <w:rsid w:val="005563FA"/>
    <w:rsid w:val="00562CDE"/>
    <w:rsid w:val="00563E34"/>
    <w:rsid w:val="0056518E"/>
    <w:rsid w:val="00570ADD"/>
    <w:rsid w:val="005722CE"/>
    <w:rsid w:val="00572AAA"/>
    <w:rsid w:val="005A5F9A"/>
    <w:rsid w:val="005B4EB3"/>
    <w:rsid w:val="005B5E63"/>
    <w:rsid w:val="005C13C7"/>
    <w:rsid w:val="005D1CEF"/>
    <w:rsid w:val="005D39F9"/>
    <w:rsid w:val="005D4FFC"/>
    <w:rsid w:val="005E268D"/>
    <w:rsid w:val="005E7528"/>
    <w:rsid w:val="005F7773"/>
    <w:rsid w:val="006265A9"/>
    <w:rsid w:val="00632880"/>
    <w:rsid w:val="00640CBC"/>
    <w:rsid w:val="006459E1"/>
    <w:rsid w:val="00651397"/>
    <w:rsid w:val="00661BA5"/>
    <w:rsid w:val="00693CEC"/>
    <w:rsid w:val="006941D2"/>
    <w:rsid w:val="006968B7"/>
    <w:rsid w:val="006A095B"/>
    <w:rsid w:val="006A25EC"/>
    <w:rsid w:val="006A4735"/>
    <w:rsid w:val="006B1192"/>
    <w:rsid w:val="006B7B03"/>
    <w:rsid w:val="006C259B"/>
    <w:rsid w:val="006C74A0"/>
    <w:rsid w:val="006D3B6C"/>
    <w:rsid w:val="006E2BEA"/>
    <w:rsid w:val="006F48C0"/>
    <w:rsid w:val="006F55BC"/>
    <w:rsid w:val="00703BE4"/>
    <w:rsid w:val="0070532A"/>
    <w:rsid w:val="00706D15"/>
    <w:rsid w:val="007105E1"/>
    <w:rsid w:val="00714A2F"/>
    <w:rsid w:val="00717A47"/>
    <w:rsid w:val="00731EBE"/>
    <w:rsid w:val="0074094E"/>
    <w:rsid w:val="00745DEB"/>
    <w:rsid w:val="00754609"/>
    <w:rsid w:val="00765A7A"/>
    <w:rsid w:val="00766FA9"/>
    <w:rsid w:val="007705AD"/>
    <w:rsid w:val="007721E1"/>
    <w:rsid w:val="00784281"/>
    <w:rsid w:val="00784AA9"/>
    <w:rsid w:val="00786590"/>
    <w:rsid w:val="00787999"/>
    <w:rsid w:val="00791233"/>
    <w:rsid w:val="007B0DA4"/>
    <w:rsid w:val="007B597D"/>
    <w:rsid w:val="007C444B"/>
    <w:rsid w:val="007D125B"/>
    <w:rsid w:val="007D3119"/>
    <w:rsid w:val="007D6296"/>
    <w:rsid w:val="007E0977"/>
    <w:rsid w:val="007E6181"/>
    <w:rsid w:val="007E744F"/>
    <w:rsid w:val="007F5558"/>
    <w:rsid w:val="007F696B"/>
    <w:rsid w:val="007F7C84"/>
    <w:rsid w:val="00804693"/>
    <w:rsid w:val="008229D6"/>
    <w:rsid w:val="008269CE"/>
    <w:rsid w:val="00832811"/>
    <w:rsid w:val="00840400"/>
    <w:rsid w:val="00841A4E"/>
    <w:rsid w:val="00842EE6"/>
    <w:rsid w:val="0084673E"/>
    <w:rsid w:val="00857EEB"/>
    <w:rsid w:val="00857F28"/>
    <w:rsid w:val="008607D0"/>
    <w:rsid w:val="008659DB"/>
    <w:rsid w:val="00877C66"/>
    <w:rsid w:val="008919CC"/>
    <w:rsid w:val="00894A06"/>
    <w:rsid w:val="008975FB"/>
    <w:rsid w:val="008A616B"/>
    <w:rsid w:val="008A6E1B"/>
    <w:rsid w:val="008C3AD0"/>
    <w:rsid w:val="008C6343"/>
    <w:rsid w:val="008C6CB2"/>
    <w:rsid w:val="008D4365"/>
    <w:rsid w:val="008F007D"/>
    <w:rsid w:val="008F71F6"/>
    <w:rsid w:val="00921061"/>
    <w:rsid w:val="00926718"/>
    <w:rsid w:val="009307A0"/>
    <w:rsid w:val="00932667"/>
    <w:rsid w:val="00937B65"/>
    <w:rsid w:val="00961BF4"/>
    <w:rsid w:val="00966E81"/>
    <w:rsid w:val="00972FA0"/>
    <w:rsid w:val="0097716D"/>
    <w:rsid w:val="0098131F"/>
    <w:rsid w:val="00981C71"/>
    <w:rsid w:val="0098256C"/>
    <w:rsid w:val="00985FA9"/>
    <w:rsid w:val="009968F5"/>
    <w:rsid w:val="009A3A6E"/>
    <w:rsid w:val="009A78C6"/>
    <w:rsid w:val="009B66A4"/>
    <w:rsid w:val="009C13C1"/>
    <w:rsid w:val="009C5E3A"/>
    <w:rsid w:val="009D2474"/>
    <w:rsid w:val="009D3970"/>
    <w:rsid w:val="009E177F"/>
    <w:rsid w:val="009E1886"/>
    <w:rsid w:val="009E2416"/>
    <w:rsid w:val="009E6133"/>
    <w:rsid w:val="009F0D52"/>
    <w:rsid w:val="00A05AD4"/>
    <w:rsid w:val="00A14E61"/>
    <w:rsid w:val="00A35459"/>
    <w:rsid w:val="00A53CA8"/>
    <w:rsid w:val="00A665E9"/>
    <w:rsid w:val="00A74406"/>
    <w:rsid w:val="00A75A04"/>
    <w:rsid w:val="00A80DDA"/>
    <w:rsid w:val="00A835B7"/>
    <w:rsid w:val="00A848E0"/>
    <w:rsid w:val="00A85119"/>
    <w:rsid w:val="00A94576"/>
    <w:rsid w:val="00AA01C5"/>
    <w:rsid w:val="00AB1639"/>
    <w:rsid w:val="00AB3AF9"/>
    <w:rsid w:val="00AC082B"/>
    <w:rsid w:val="00AC55DE"/>
    <w:rsid w:val="00AC5898"/>
    <w:rsid w:val="00AD21CF"/>
    <w:rsid w:val="00AD563C"/>
    <w:rsid w:val="00AD6212"/>
    <w:rsid w:val="00B00091"/>
    <w:rsid w:val="00B0325A"/>
    <w:rsid w:val="00B0625F"/>
    <w:rsid w:val="00B171AF"/>
    <w:rsid w:val="00B230FB"/>
    <w:rsid w:val="00B23926"/>
    <w:rsid w:val="00B23BF8"/>
    <w:rsid w:val="00B40C08"/>
    <w:rsid w:val="00B52D39"/>
    <w:rsid w:val="00B55F37"/>
    <w:rsid w:val="00B67570"/>
    <w:rsid w:val="00B77F8D"/>
    <w:rsid w:val="00B81F81"/>
    <w:rsid w:val="00B86C5A"/>
    <w:rsid w:val="00BB6F11"/>
    <w:rsid w:val="00BD3536"/>
    <w:rsid w:val="00BD6B9B"/>
    <w:rsid w:val="00BE2431"/>
    <w:rsid w:val="00BF5345"/>
    <w:rsid w:val="00C10154"/>
    <w:rsid w:val="00C14F7D"/>
    <w:rsid w:val="00C21DD3"/>
    <w:rsid w:val="00C26FB6"/>
    <w:rsid w:val="00C36BA8"/>
    <w:rsid w:val="00C50CA3"/>
    <w:rsid w:val="00C54058"/>
    <w:rsid w:val="00C55216"/>
    <w:rsid w:val="00C702D2"/>
    <w:rsid w:val="00C75F0E"/>
    <w:rsid w:val="00C8071F"/>
    <w:rsid w:val="00C84108"/>
    <w:rsid w:val="00C84E43"/>
    <w:rsid w:val="00C96B53"/>
    <w:rsid w:val="00CA0178"/>
    <w:rsid w:val="00CA4979"/>
    <w:rsid w:val="00CA74D7"/>
    <w:rsid w:val="00CB0522"/>
    <w:rsid w:val="00CC0658"/>
    <w:rsid w:val="00CC73C9"/>
    <w:rsid w:val="00CC7C22"/>
    <w:rsid w:val="00CD23E6"/>
    <w:rsid w:val="00CE68AF"/>
    <w:rsid w:val="00CF1202"/>
    <w:rsid w:val="00D02B66"/>
    <w:rsid w:val="00D062E8"/>
    <w:rsid w:val="00D107E7"/>
    <w:rsid w:val="00D20602"/>
    <w:rsid w:val="00D22E98"/>
    <w:rsid w:val="00D44062"/>
    <w:rsid w:val="00D603DA"/>
    <w:rsid w:val="00D84FFD"/>
    <w:rsid w:val="00D87C37"/>
    <w:rsid w:val="00D90127"/>
    <w:rsid w:val="00D97133"/>
    <w:rsid w:val="00D97537"/>
    <w:rsid w:val="00DA4E52"/>
    <w:rsid w:val="00DB0544"/>
    <w:rsid w:val="00DB0A17"/>
    <w:rsid w:val="00DB58B0"/>
    <w:rsid w:val="00DB6EA9"/>
    <w:rsid w:val="00DC23B3"/>
    <w:rsid w:val="00DC3D62"/>
    <w:rsid w:val="00DD2242"/>
    <w:rsid w:val="00DE1C35"/>
    <w:rsid w:val="00DF2E3B"/>
    <w:rsid w:val="00DF63BC"/>
    <w:rsid w:val="00E0480E"/>
    <w:rsid w:val="00E049BC"/>
    <w:rsid w:val="00E121D8"/>
    <w:rsid w:val="00E13200"/>
    <w:rsid w:val="00E24874"/>
    <w:rsid w:val="00E333A6"/>
    <w:rsid w:val="00E44D9A"/>
    <w:rsid w:val="00E4756A"/>
    <w:rsid w:val="00E55F1F"/>
    <w:rsid w:val="00E6286A"/>
    <w:rsid w:val="00E6655A"/>
    <w:rsid w:val="00E720CF"/>
    <w:rsid w:val="00E91CA4"/>
    <w:rsid w:val="00E94782"/>
    <w:rsid w:val="00E9665F"/>
    <w:rsid w:val="00E96CE7"/>
    <w:rsid w:val="00EA22FE"/>
    <w:rsid w:val="00EA7CF0"/>
    <w:rsid w:val="00ED12EE"/>
    <w:rsid w:val="00ED7291"/>
    <w:rsid w:val="00ED766E"/>
    <w:rsid w:val="00EE2FE9"/>
    <w:rsid w:val="00EE6620"/>
    <w:rsid w:val="00EF37CF"/>
    <w:rsid w:val="00F14DCC"/>
    <w:rsid w:val="00F267B1"/>
    <w:rsid w:val="00F3082A"/>
    <w:rsid w:val="00F31085"/>
    <w:rsid w:val="00F32933"/>
    <w:rsid w:val="00F36F2C"/>
    <w:rsid w:val="00F45C95"/>
    <w:rsid w:val="00F66015"/>
    <w:rsid w:val="00F67785"/>
    <w:rsid w:val="00F73286"/>
    <w:rsid w:val="00F73BD3"/>
    <w:rsid w:val="00F90637"/>
    <w:rsid w:val="00F95206"/>
    <w:rsid w:val="00FA20C6"/>
    <w:rsid w:val="00FA48C6"/>
    <w:rsid w:val="00FB5E81"/>
    <w:rsid w:val="00FC750A"/>
    <w:rsid w:val="00FD2A0C"/>
    <w:rsid w:val="00FD78AD"/>
    <w:rsid w:val="00FF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65BF4"/>
  <w14:defaultImageDpi w14:val="32767"/>
  <w15:chartTrackingRefBased/>
  <w15:docId w15:val="{7AC521D1-32EB-4A41-A21D-997B9A07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63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907">
      <w:bodyDiv w:val="1"/>
      <w:marLeft w:val="0"/>
      <w:marRight w:val="0"/>
      <w:marTop w:val="0"/>
      <w:marBottom w:val="0"/>
      <w:divBdr>
        <w:top w:val="none" w:sz="0" w:space="0" w:color="auto"/>
        <w:left w:val="none" w:sz="0" w:space="0" w:color="auto"/>
        <w:bottom w:val="none" w:sz="0" w:space="0" w:color="auto"/>
        <w:right w:val="none" w:sz="0" w:space="0" w:color="auto"/>
      </w:divBdr>
    </w:div>
    <w:div w:id="116030307">
      <w:bodyDiv w:val="1"/>
      <w:marLeft w:val="0"/>
      <w:marRight w:val="0"/>
      <w:marTop w:val="0"/>
      <w:marBottom w:val="0"/>
      <w:divBdr>
        <w:top w:val="none" w:sz="0" w:space="0" w:color="auto"/>
        <w:left w:val="none" w:sz="0" w:space="0" w:color="auto"/>
        <w:bottom w:val="none" w:sz="0" w:space="0" w:color="auto"/>
        <w:right w:val="none" w:sz="0" w:space="0" w:color="auto"/>
      </w:divBdr>
      <w:divsChild>
        <w:div w:id="1077242073">
          <w:marLeft w:val="0"/>
          <w:marRight w:val="0"/>
          <w:marTop w:val="0"/>
          <w:marBottom w:val="0"/>
          <w:divBdr>
            <w:top w:val="none" w:sz="0" w:space="0" w:color="auto"/>
            <w:left w:val="none" w:sz="0" w:space="0" w:color="auto"/>
            <w:bottom w:val="none" w:sz="0" w:space="0" w:color="auto"/>
            <w:right w:val="none" w:sz="0" w:space="0" w:color="auto"/>
          </w:divBdr>
          <w:divsChild>
            <w:div w:id="671034279">
              <w:marLeft w:val="0"/>
              <w:marRight w:val="0"/>
              <w:marTop w:val="0"/>
              <w:marBottom w:val="0"/>
              <w:divBdr>
                <w:top w:val="none" w:sz="0" w:space="0" w:color="auto"/>
                <w:left w:val="none" w:sz="0" w:space="0" w:color="auto"/>
                <w:bottom w:val="none" w:sz="0" w:space="0" w:color="auto"/>
                <w:right w:val="none" w:sz="0" w:space="0" w:color="auto"/>
              </w:divBdr>
              <w:divsChild>
                <w:div w:id="10086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4687">
      <w:bodyDiv w:val="1"/>
      <w:marLeft w:val="0"/>
      <w:marRight w:val="0"/>
      <w:marTop w:val="0"/>
      <w:marBottom w:val="0"/>
      <w:divBdr>
        <w:top w:val="none" w:sz="0" w:space="0" w:color="auto"/>
        <w:left w:val="none" w:sz="0" w:space="0" w:color="auto"/>
        <w:bottom w:val="none" w:sz="0" w:space="0" w:color="auto"/>
        <w:right w:val="none" w:sz="0" w:space="0" w:color="auto"/>
      </w:divBdr>
      <w:divsChild>
        <w:div w:id="2042975974">
          <w:marLeft w:val="0"/>
          <w:marRight w:val="0"/>
          <w:marTop w:val="0"/>
          <w:marBottom w:val="0"/>
          <w:divBdr>
            <w:top w:val="none" w:sz="0" w:space="0" w:color="auto"/>
            <w:left w:val="none" w:sz="0" w:space="0" w:color="auto"/>
            <w:bottom w:val="none" w:sz="0" w:space="0" w:color="auto"/>
            <w:right w:val="none" w:sz="0" w:space="0" w:color="auto"/>
          </w:divBdr>
          <w:divsChild>
            <w:div w:id="382296823">
              <w:marLeft w:val="0"/>
              <w:marRight w:val="0"/>
              <w:marTop w:val="0"/>
              <w:marBottom w:val="0"/>
              <w:divBdr>
                <w:top w:val="none" w:sz="0" w:space="0" w:color="auto"/>
                <w:left w:val="none" w:sz="0" w:space="0" w:color="auto"/>
                <w:bottom w:val="none" w:sz="0" w:space="0" w:color="auto"/>
                <w:right w:val="none" w:sz="0" w:space="0" w:color="auto"/>
              </w:divBdr>
              <w:divsChild>
                <w:div w:id="2067490250">
                  <w:marLeft w:val="0"/>
                  <w:marRight w:val="0"/>
                  <w:marTop w:val="0"/>
                  <w:marBottom w:val="0"/>
                  <w:divBdr>
                    <w:top w:val="none" w:sz="0" w:space="0" w:color="auto"/>
                    <w:left w:val="none" w:sz="0" w:space="0" w:color="auto"/>
                    <w:bottom w:val="none" w:sz="0" w:space="0" w:color="auto"/>
                    <w:right w:val="none" w:sz="0" w:space="0" w:color="auto"/>
                  </w:divBdr>
                </w:div>
              </w:divsChild>
            </w:div>
            <w:div w:id="730033153">
              <w:marLeft w:val="0"/>
              <w:marRight w:val="0"/>
              <w:marTop w:val="0"/>
              <w:marBottom w:val="0"/>
              <w:divBdr>
                <w:top w:val="none" w:sz="0" w:space="0" w:color="auto"/>
                <w:left w:val="none" w:sz="0" w:space="0" w:color="auto"/>
                <w:bottom w:val="none" w:sz="0" w:space="0" w:color="auto"/>
                <w:right w:val="none" w:sz="0" w:space="0" w:color="auto"/>
              </w:divBdr>
              <w:divsChild>
                <w:div w:id="258876860">
                  <w:marLeft w:val="0"/>
                  <w:marRight w:val="0"/>
                  <w:marTop w:val="0"/>
                  <w:marBottom w:val="0"/>
                  <w:divBdr>
                    <w:top w:val="none" w:sz="0" w:space="0" w:color="auto"/>
                    <w:left w:val="none" w:sz="0" w:space="0" w:color="auto"/>
                    <w:bottom w:val="none" w:sz="0" w:space="0" w:color="auto"/>
                    <w:right w:val="none" w:sz="0" w:space="0" w:color="auto"/>
                  </w:divBdr>
                </w:div>
              </w:divsChild>
            </w:div>
            <w:div w:id="1423139718">
              <w:marLeft w:val="0"/>
              <w:marRight w:val="0"/>
              <w:marTop w:val="0"/>
              <w:marBottom w:val="0"/>
              <w:divBdr>
                <w:top w:val="none" w:sz="0" w:space="0" w:color="auto"/>
                <w:left w:val="none" w:sz="0" w:space="0" w:color="auto"/>
                <w:bottom w:val="none" w:sz="0" w:space="0" w:color="auto"/>
                <w:right w:val="none" w:sz="0" w:space="0" w:color="auto"/>
              </w:divBdr>
              <w:divsChild>
                <w:div w:id="115756717">
                  <w:marLeft w:val="0"/>
                  <w:marRight w:val="0"/>
                  <w:marTop w:val="0"/>
                  <w:marBottom w:val="0"/>
                  <w:divBdr>
                    <w:top w:val="none" w:sz="0" w:space="0" w:color="auto"/>
                    <w:left w:val="none" w:sz="0" w:space="0" w:color="auto"/>
                    <w:bottom w:val="none" w:sz="0" w:space="0" w:color="auto"/>
                    <w:right w:val="none" w:sz="0" w:space="0" w:color="auto"/>
                  </w:divBdr>
                </w:div>
              </w:divsChild>
            </w:div>
            <w:div w:id="1497726110">
              <w:marLeft w:val="0"/>
              <w:marRight w:val="0"/>
              <w:marTop w:val="0"/>
              <w:marBottom w:val="0"/>
              <w:divBdr>
                <w:top w:val="none" w:sz="0" w:space="0" w:color="auto"/>
                <w:left w:val="none" w:sz="0" w:space="0" w:color="auto"/>
                <w:bottom w:val="none" w:sz="0" w:space="0" w:color="auto"/>
                <w:right w:val="none" w:sz="0" w:space="0" w:color="auto"/>
              </w:divBdr>
              <w:divsChild>
                <w:div w:id="664825749">
                  <w:marLeft w:val="0"/>
                  <w:marRight w:val="0"/>
                  <w:marTop w:val="0"/>
                  <w:marBottom w:val="0"/>
                  <w:divBdr>
                    <w:top w:val="none" w:sz="0" w:space="0" w:color="auto"/>
                    <w:left w:val="none" w:sz="0" w:space="0" w:color="auto"/>
                    <w:bottom w:val="none" w:sz="0" w:space="0" w:color="auto"/>
                    <w:right w:val="none" w:sz="0" w:space="0" w:color="auto"/>
                  </w:divBdr>
                </w:div>
              </w:divsChild>
            </w:div>
            <w:div w:id="1916932995">
              <w:marLeft w:val="0"/>
              <w:marRight w:val="0"/>
              <w:marTop w:val="0"/>
              <w:marBottom w:val="0"/>
              <w:divBdr>
                <w:top w:val="none" w:sz="0" w:space="0" w:color="auto"/>
                <w:left w:val="none" w:sz="0" w:space="0" w:color="auto"/>
                <w:bottom w:val="none" w:sz="0" w:space="0" w:color="auto"/>
                <w:right w:val="none" w:sz="0" w:space="0" w:color="auto"/>
              </w:divBdr>
              <w:divsChild>
                <w:div w:id="9972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Maynard</dc:creator>
  <cp:keywords/>
  <dc:description/>
  <cp:lastModifiedBy>joel.maynard@gmail.com</cp:lastModifiedBy>
  <cp:revision>2</cp:revision>
  <cp:lastPrinted>2022-04-20T16:29:00Z</cp:lastPrinted>
  <dcterms:created xsi:type="dcterms:W3CDTF">2022-10-11T16:53:00Z</dcterms:created>
  <dcterms:modified xsi:type="dcterms:W3CDTF">2022-10-11T16:53:00Z</dcterms:modified>
</cp:coreProperties>
</file>