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A0A2" w14:textId="55A9448E" w:rsidR="00E73112" w:rsidRPr="005A1A60" w:rsidRDefault="00010240" w:rsidP="00010240">
      <w:pPr>
        <w:pStyle w:val="NoSpacing"/>
        <w:rPr>
          <w:rFonts w:ascii="Arial" w:hAnsi="Arial" w:cs="Arial"/>
          <w:b/>
          <w:bCs/>
        </w:rPr>
      </w:pPr>
      <w:r w:rsidRPr="005A1A60">
        <w:rPr>
          <w:rFonts w:ascii="Arial" w:hAnsi="Arial" w:cs="Arial"/>
          <w:b/>
          <w:bCs/>
        </w:rPr>
        <w:t xml:space="preserve">DMH/DD/SAS Updates for the </w:t>
      </w:r>
      <w:r w:rsidR="007D4D30">
        <w:rPr>
          <w:rFonts w:ascii="Arial" w:hAnsi="Arial" w:cs="Arial"/>
          <w:b/>
          <w:bCs/>
        </w:rPr>
        <w:t xml:space="preserve">NC </w:t>
      </w:r>
      <w:r w:rsidRPr="005A1A60">
        <w:rPr>
          <w:rFonts w:ascii="Arial" w:hAnsi="Arial" w:cs="Arial"/>
          <w:b/>
          <w:bCs/>
        </w:rPr>
        <w:t>Provider Council on 0</w:t>
      </w:r>
      <w:r w:rsidR="007D4D30">
        <w:rPr>
          <w:rFonts w:ascii="Arial" w:hAnsi="Arial" w:cs="Arial"/>
          <w:b/>
          <w:bCs/>
        </w:rPr>
        <w:t>9</w:t>
      </w:r>
      <w:r w:rsidRPr="005A1A60">
        <w:rPr>
          <w:rFonts w:ascii="Arial" w:hAnsi="Arial" w:cs="Arial"/>
          <w:b/>
          <w:bCs/>
        </w:rPr>
        <w:t>/</w:t>
      </w:r>
      <w:r w:rsidR="007D4D30">
        <w:rPr>
          <w:rFonts w:ascii="Arial" w:hAnsi="Arial" w:cs="Arial"/>
          <w:b/>
          <w:bCs/>
        </w:rPr>
        <w:t>01</w:t>
      </w:r>
      <w:r w:rsidRPr="005A1A60">
        <w:rPr>
          <w:rFonts w:ascii="Arial" w:hAnsi="Arial" w:cs="Arial"/>
          <w:b/>
          <w:bCs/>
        </w:rPr>
        <w:t>/2022</w:t>
      </w:r>
    </w:p>
    <w:p w14:paraId="2ADE2D4E" w14:textId="287CE487" w:rsidR="00010240" w:rsidRPr="005A1A60" w:rsidRDefault="00010240" w:rsidP="00010240">
      <w:pPr>
        <w:pStyle w:val="NoSpacing"/>
        <w:rPr>
          <w:rFonts w:ascii="Arial" w:hAnsi="Arial" w:cs="Arial"/>
          <w:b/>
          <w:bCs/>
        </w:rPr>
      </w:pPr>
    </w:p>
    <w:p w14:paraId="5A57C4B1" w14:textId="4004A2D3" w:rsidR="00010240" w:rsidRPr="005A1A60" w:rsidRDefault="00010240" w:rsidP="00010240">
      <w:pPr>
        <w:pStyle w:val="NoSpacing"/>
        <w:rPr>
          <w:rFonts w:ascii="Arial" w:hAnsi="Arial" w:cs="Arial"/>
          <w:b/>
          <w:bCs/>
        </w:rPr>
      </w:pPr>
      <w:r w:rsidRPr="005A1A60">
        <w:rPr>
          <w:rFonts w:ascii="Arial" w:hAnsi="Arial" w:cs="Arial"/>
          <w:b/>
          <w:bCs/>
        </w:rPr>
        <w:t>Joint Communication Bulletins</w:t>
      </w:r>
    </w:p>
    <w:p w14:paraId="5F2E6A23" w14:textId="12AA9935" w:rsidR="00010240" w:rsidRPr="005A1A60" w:rsidRDefault="00010240" w:rsidP="00010240">
      <w:pPr>
        <w:pStyle w:val="NoSpacing"/>
        <w:rPr>
          <w:rFonts w:ascii="Arial" w:hAnsi="Arial" w:cs="Arial"/>
        </w:rPr>
      </w:pPr>
    </w:p>
    <w:p w14:paraId="7D51872B" w14:textId="36A1D76F" w:rsidR="00010240" w:rsidRPr="005A1A60" w:rsidRDefault="00010240" w:rsidP="00746B43">
      <w:pPr>
        <w:pStyle w:val="Default"/>
        <w:rPr>
          <w:rFonts w:ascii="Arial" w:hAnsi="Arial" w:cs="Arial"/>
          <w:sz w:val="22"/>
          <w:szCs w:val="22"/>
        </w:rPr>
      </w:pPr>
      <w:r w:rsidRPr="005A1A60">
        <w:rPr>
          <w:rFonts w:ascii="Arial" w:hAnsi="Arial" w:cs="Arial"/>
          <w:b/>
          <w:bCs/>
          <w:sz w:val="22"/>
          <w:szCs w:val="22"/>
        </w:rPr>
        <w:t>Joint Communication Bulletin #J42</w:t>
      </w:r>
      <w:r w:rsidR="001E3036" w:rsidRPr="005A1A60">
        <w:rPr>
          <w:rFonts w:ascii="Arial" w:hAnsi="Arial" w:cs="Arial"/>
          <w:b/>
          <w:bCs/>
          <w:sz w:val="22"/>
          <w:szCs w:val="22"/>
        </w:rPr>
        <w:t>6</w:t>
      </w:r>
      <w:r w:rsidRPr="005A1A60">
        <w:rPr>
          <w:rFonts w:ascii="Arial" w:hAnsi="Arial" w:cs="Arial"/>
          <w:sz w:val="22"/>
          <w:szCs w:val="22"/>
        </w:rPr>
        <w:t xml:space="preserve"> titled</w:t>
      </w:r>
      <w:r w:rsidRPr="005A1A60">
        <w:rPr>
          <w:rFonts w:ascii="Arial" w:hAnsi="Arial" w:cs="Arial"/>
          <w:i/>
          <w:iCs/>
          <w:sz w:val="22"/>
          <w:szCs w:val="22"/>
        </w:rPr>
        <w:t>,</w:t>
      </w:r>
      <w:r w:rsidR="00746B43" w:rsidRPr="005A1A60">
        <w:rPr>
          <w:rFonts w:ascii="Arial" w:hAnsi="Arial" w:cs="Arial"/>
          <w:sz w:val="22"/>
          <w:szCs w:val="22"/>
        </w:rPr>
        <w:t xml:space="preserve"> </w:t>
      </w:r>
      <w:r w:rsidR="00746B43" w:rsidRPr="005A1A60">
        <w:rPr>
          <w:rFonts w:ascii="Arial" w:hAnsi="Arial" w:cs="Arial"/>
          <w:i/>
          <w:iCs/>
          <w:sz w:val="22"/>
          <w:szCs w:val="22"/>
        </w:rPr>
        <w:t xml:space="preserve">Follow-up to Joint Communication Bulletin #J419 – Clarification Regarding Transitions to Community Living (TCL) Eligibility for Individuals with Co-Occurring Neurocognitive and/or Acquired Brain Injury Diagnoses </w:t>
      </w:r>
      <w:r w:rsidR="00746B43" w:rsidRPr="005A1A60">
        <w:rPr>
          <w:rFonts w:ascii="Arial" w:hAnsi="Arial" w:cs="Arial"/>
          <w:sz w:val="22"/>
          <w:szCs w:val="22"/>
        </w:rPr>
        <w:t>was disseminated on July 22, 2022.</w:t>
      </w:r>
    </w:p>
    <w:p w14:paraId="7D85EAF8" w14:textId="064C9C21" w:rsidR="00010240" w:rsidRPr="005A1A60" w:rsidRDefault="004F1657" w:rsidP="004F1657">
      <w:pPr>
        <w:pStyle w:val="Default"/>
        <w:numPr>
          <w:ilvl w:val="0"/>
          <w:numId w:val="3"/>
        </w:numPr>
        <w:rPr>
          <w:rFonts w:ascii="Arial" w:hAnsi="Arial" w:cs="Arial"/>
          <w:sz w:val="22"/>
          <w:szCs w:val="22"/>
        </w:rPr>
      </w:pPr>
      <w:r w:rsidRPr="005A1A60">
        <w:rPr>
          <w:rFonts w:ascii="Arial" w:hAnsi="Arial" w:cs="Arial"/>
          <w:sz w:val="22"/>
          <w:szCs w:val="22"/>
        </w:rPr>
        <w:t xml:space="preserve">This bulletin further clarifies the reference in </w:t>
      </w:r>
      <w:r w:rsidRPr="005A1A60">
        <w:rPr>
          <w:rFonts w:ascii="Arial" w:hAnsi="Arial" w:cs="Arial"/>
          <w:color w:val="0000FF"/>
          <w:sz w:val="22"/>
          <w:szCs w:val="22"/>
        </w:rPr>
        <w:t xml:space="preserve">Joint Communication Bulletin (JCB) # J419 </w:t>
      </w:r>
      <w:r w:rsidRPr="005A1A60">
        <w:rPr>
          <w:rFonts w:ascii="Arial" w:hAnsi="Arial" w:cs="Arial"/>
          <w:sz w:val="22"/>
          <w:szCs w:val="22"/>
        </w:rPr>
        <w:t>to the co-occurring diagnostic eligibility criteria guidelines for Transitions to Community Living (TCL) when an individual is diagnosed with a neurocognitive disorder or an acquired brain injury. The diagnostic category of Acquired Brain Injury (ABI) is inclusive of Traumatic Brain Injury (TBI).</w:t>
      </w:r>
    </w:p>
    <w:p w14:paraId="7761977A" w14:textId="0B9BAC9F" w:rsidR="004F1657" w:rsidRPr="005A1A60" w:rsidRDefault="004F1657" w:rsidP="004F1657">
      <w:pPr>
        <w:pStyle w:val="Default"/>
        <w:numPr>
          <w:ilvl w:val="0"/>
          <w:numId w:val="3"/>
        </w:numPr>
        <w:rPr>
          <w:rFonts w:ascii="Arial" w:hAnsi="Arial" w:cs="Arial"/>
          <w:sz w:val="22"/>
          <w:szCs w:val="22"/>
        </w:rPr>
      </w:pPr>
      <w:r w:rsidRPr="005A1A60">
        <w:rPr>
          <w:rFonts w:ascii="Arial" w:hAnsi="Arial" w:cs="Arial"/>
          <w:sz w:val="22"/>
          <w:szCs w:val="22"/>
        </w:rPr>
        <w:t xml:space="preserve">Examples of diagnostic eligibility criteria referenced in the bulletin:  </w:t>
      </w:r>
    </w:p>
    <w:p w14:paraId="75FD08C5" w14:textId="77777777" w:rsidR="004F1657" w:rsidRPr="005A1A60" w:rsidRDefault="004F1657" w:rsidP="004F1657">
      <w:pPr>
        <w:pStyle w:val="ListParagraph"/>
        <w:numPr>
          <w:ilvl w:val="1"/>
          <w:numId w:val="3"/>
        </w:numPr>
        <w:autoSpaceDE w:val="0"/>
        <w:autoSpaceDN w:val="0"/>
        <w:adjustRightInd w:val="0"/>
        <w:spacing w:after="21"/>
        <w:rPr>
          <w:rFonts w:ascii="Arial" w:hAnsi="Arial" w:cs="Arial"/>
          <w:color w:val="000000"/>
        </w:rPr>
      </w:pPr>
      <w:r w:rsidRPr="005A1A60">
        <w:rPr>
          <w:rFonts w:ascii="Arial" w:hAnsi="Arial" w:cs="Arial"/>
          <w:color w:val="000000"/>
        </w:rPr>
        <w:t xml:space="preserve">An individual is TCL eligible if diagnosed with an SPMI and/or an SMI and a co-occurring neurocognitive disorder and/or other medical condition. </w:t>
      </w:r>
    </w:p>
    <w:p w14:paraId="07466BAD" w14:textId="463608D3" w:rsidR="004F1657" w:rsidRPr="005A1A60" w:rsidRDefault="004F1657" w:rsidP="00F01C70">
      <w:pPr>
        <w:pStyle w:val="ListParagraph"/>
        <w:numPr>
          <w:ilvl w:val="1"/>
          <w:numId w:val="3"/>
        </w:numPr>
        <w:autoSpaceDE w:val="0"/>
        <w:autoSpaceDN w:val="0"/>
        <w:adjustRightInd w:val="0"/>
        <w:spacing w:after="21"/>
        <w:rPr>
          <w:rFonts w:ascii="Arial" w:hAnsi="Arial" w:cs="Arial"/>
          <w:color w:val="000000"/>
        </w:rPr>
      </w:pPr>
      <w:r w:rsidRPr="005A1A60">
        <w:rPr>
          <w:rFonts w:ascii="Arial" w:hAnsi="Arial" w:cs="Arial"/>
          <w:color w:val="000000"/>
        </w:rPr>
        <w:t xml:space="preserve"> An individual is TCL eligible if diagnosed with an SPMI and/or SMI and co-occurring ABI where it is clinically determined that the ABI is secondary to the SPMI and/or SMI. </w:t>
      </w:r>
    </w:p>
    <w:p w14:paraId="339D73EF" w14:textId="270432DE" w:rsidR="004F1657" w:rsidRPr="005A1A60" w:rsidRDefault="004F1657" w:rsidP="00F01C70">
      <w:pPr>
        <w:pStyle w:val="ListParagraph"/>
        <w:numPr>
          <w:ilvl w:val="1"/>
          <w:numId w:val="3"/>
        </w:numPr>
        <w:autoSpaceDE w:val="0"/>
        <w:autoSpaceDN w:val="0"/>
        <w:adjustRightInd w:val="0"/>
        <w:spacing w:after="21"/>
        <w:rPr>
          <w:rFonts w:ascii="Arial" w:hAnsi="Arial" w:cs="Arial"/>
          <w:color w:val="000000"/>
        </w:rPr>
      </w:pPr>
      <w:r w:rsidRPr="005A1A60">
        <w:rPr>
          <w:rFonts w:ascii="Arial" w:hAnsi="Arial" w:cs="Arial"/>
          <w:color w:val="000000"/>
        </w:rPr>
        <w:t xml:space="preserve">An individual is not TCL eligible if, at the time of application to TCL, the individual has been diagnosed with Alzheimer’s Disease and/or dementia, even if the person is also diagnosed with an SPMI and/or SMI. </w:t>
      </w:r>
    </w:p>
    <w:p w14:paraId="3A75787B" w14:textId="27D3C37D" w:rsidR="004F1657" w:rsidRPr="005A1A60" w:rsidRDefault="004F1657" w:rsidP="00F01C70">
      <w:pPr>
        <w:pStyle w:val="ListParagraph"/>
        <w:numPr>
          <w:ilvl w:val="1"/>
          <w:numId w:val="3"/>
        </w:numPr>
        <w:autoSpaceDE w:val="0"/>
        <w:autoSpaceDN w:val="0"/>
        <w:adjustRightInd w:val="0"/>
        <w:rPr>
          <w:rFonts w:ascii="Arial" w:hAnsi="Arial" w:cs="Arial"/>
          <w:color w:val="000000"/>
        </w:rPr>
      </w:pPr>
      <w:r w:rsidRPr="005A1A60">
        <w:rPr>
          <w:rFonts w:ascii="Arial" w:hAnsi="Arial" w:cs="Arial"/>
          <w:color w:val="000000"/>
        </w:rPr>
        <w:t>An individual is not TCL eligible if diagnosed with an ABI and a co-occurring S</w:t>
      </w:r>
      <w:r w:rsidR="00F01C70" w:rsidRPr="005A1A60">
        <w:rPr>
          <w:rFonts w:ascii="Arial" w:hAnsi="Arial" w:cs="Arial"/>
          <w:color w:val="000000"/>
        </w:rPr>
        <w:t>PMI a</w:t>
      </w:r>
      <w:r w:rsidRPr="005A1A60">
        <w:rPr>
          <w:rFonts w:ascii="Arial" w:hAnsi="Arial" w:cs="Arial"/>
          <w:color w:val="000000"/>
        </w:rPr>
        <w:t xml:space="preserve">nd/or SMI where their ABI is clinically determined to be the primary source of the SPMI and/or SMI. </w:t>
      </w:r>
    </w:p>
    <w:p w14:paraId="6CE21A7B" w14:textId="3FA07F15" w:rsidR="00010240" w:rsidRPr="005A1A60" w:rsidRDefault="00010240" w:rsidP="00010240">
      <w:pPr>
        <w:numPr>
          <w:ilvl w:val="0"/>
          <w:numId w:val="3"/>
        </w:numPr>
        <w:autoSpaceDE w:val="0"/>
        <w:autoSpaceDN w:val="0"/>
        <w:adjustRightInd w:val="0"/>
        <w:rPr>
          <w:rFonts w:ascii="Arial" w:hAnsi="Arial" w:cs="Arial"/>
          <w:color w:val="000000"/>
        </w:rPr>
      </w:pPr>
      <w:r w:rsidRPr="005A1A60">
        <w:rPr>
          <w:rFonts w:ascii="Arial" w:hAnsi="Arial" w:cs="Arial"/>
          <w:color w:val="000000"/>
        </w:rPr>
        <w:t xml:space="preserve">If you have questions, please contact </w:t>
      </w:r>
      <w:r w:rsidR="00F01C70" w:rsidRPr="005A1A60">
        <w:rPr>
          <w:rFonts w:ascii="Arial" w:hAnsi="Arial" w:cs="Arial"/>
          <w:color w:val="000000"/>
        </w:rPr>
        <w:t>Brad Owen at</w:t>
      </w:r>
      <w:r w:rsidR="005A1A60" w:rsidRPr="005A1A60">
        <w:rPr>
          <w:rFonts w:ascii="Arial" w:hAnsi="Arial" w:cs="Arial"/>
          <w:color w:val="000000"/>
        </w:rPr>
        <w:t>:</w:t>
      </w:r>
      <w:r w:rsidR="00F01C70" w:rsidRPr="005A1A60">
        <w:rPr>
          <w:rFonts w:ascii="Arial" w:hAnsi="Arial" w:cs="Arial"/>
          <w:color w:val="000000"/>
        </w:rPr>
        <w:t xml:space="preserve"> </w:t>
      </w:r>
      <w:r w:rsidR="00F01C70" w:rsidRPr="005A1A60">
        <w:rPr>
          <w:rFonts w:ascii="Arial" w:hAnsi="Arial" w:cs="Arial"/>
        </w:rPr>
        <w:t>br</w:t>
      </w:r>
      <w:r w:rsidR="00F01C70" w:rsidRPr="005A1A60">
        <w:rPr>
          <w:rFonts w:ascii="Arial" w:hAnsi="Arial" w:cs="Arial"/>
          <w:color w:val="0000FF"/>
        </w:rPr>
        <w:t>ad.owen@dhhs.nc.gov</w:t>
      </w:r>
      <w:r w:rsidR="00F01C70" w:rsidRPr="005A1A60">
        <w:rPr>
          <w:rFonts w:ascii="Arial" w:hAnsi="Arial" w:cs="Arial"/>
        </w:rPr>
        <w:t xml:space="preserve">. </w:t>
      </w:r>
      <w:r w:rsidR="00F01C70" w:rsidRPr="005A1A60">
        <w:rPr>
          <w:rFonts w:ascii="Arial" w:hAnsi="Arial" w:cs="Arial"/>
          <w:color w:val="000000"/>
        </w:rPr>
        <w:t xml:space="preserve"> </w:t>
      </w:r>
    </w:p>
    <w:p w14:paraId="391EC730" w14:textId="77777777" w:rsidR="00010240" w:rsidRPr="005A1A60" w:rsidRDefault="00010240" w:rsidP="00010240">
      <w:pPr>
        <w:autoSpaceDE w:val="0"/>
        <w:autoSpaceDN w:val="0"/>
        <w:adjustRightInd w:val="0"/>
        <w:rPr>
          <w:rFonts w:ascii="Arial" w:hAnsi="Arial" w:cs="Arial"/>
          <w:color w:val="000000"/>
        </w:rPr>
      </w:pPr>
    </w:p>
    <w:p w14:paraId="20787D48" w14:textId="6BA0734E" w:rsidR="00BF6277" w:rsidRPr="005A1A60" w:rsidRDefault="00010240" w:rsidP="00BF6277">
      <w:pPr>
        <w:pStyle w:val="Default"/>
        <w:rPr>
          <w:rFonts w:ascii="Arial" w:hAnsi="Arial" w:cs="Arial"/>
          <w:sz w:val="22"/>
          <w:szCs w:val="22"/>
        </w:rPr>
      </w:pPr>
      <w:r w:rsidRPr="005A1A60">
        <w:rPr>
          <w:rFonts w:ascii="Arial" w:hAnsi="Arial" w:cs="Arial"/>
          <w:b/>
          <w:bCs/>
          <w:sz w:val="22"/>
          <w:szCs w:val="22"/>
        </w:rPr>
        <w:t>Joint Communication Bulletin #J42</w:t>
      </w:r>
      <w:r w:rsidR="00F01C70" w:rsidRPr="005A1A60">
        <w:rPr>
          <w:rFonts w:ascii="Arial" w:hAnsi="Arial" w:cs="Arial"/>
          <w:b/>
          <w:bCs/>
          <w:sz w:val="22"/>
          <w:szCs w:val="22"/>
        </w:rPr>
        <w:t>7</w:t>
      </w:r>
      <w:r w:rsidRPr="005A1A60">
        <w:rPr>
          <w:rFonts w:ascii="Arial" w:hAnsi="Arial" w:cs="Arial"/>
          <w:sz w:val="22"/>
          <w:szCs w:val="22"/>
        </w:rPr>
        <w:t xml:space="preserve"> titled, </w:t>
      </w:r>
      <w:r w:rsidR="00BF6277" w:rsidRPr="00D45A26">
        <w:rPr>
          <w:rFonts w:ascii="Arial" w:hAnsi="Arial" w:cs="Arial"/>
          <w:i/>
          <w:iCs/>
          <w:sz w:val="22"/>
          <w:szCs w:val="22"/>
        </w:rPr>
        <w:t xml:space="preserve">Reinstitution of the NC Innovations Waiver Back-Up Staffing Report </w:t>
      </w:r>
      <w:r w:rsidR="00BF6277" w:rsidRPr="005A1A60">
        <w:rPr>
          <w:rFonts w:ascii="Arial" w:hAnsi="Arial" w:cs="Arial"/>
          <w:sz w:val="22"/>
          <w:szCs w:val="22"/>
        </w:rPr>
        <w:t xml:space="preserve">went out on July 22, 2022. </w:t>
      </w:r>
    </w:p>
    <w:p w14:paraId="63B59F68" w14:textId="0C2AD5CD" w:rsidR="00BF6277" w:rsidRPr="005A1A60" w:rsidRDefault="00BF6277" w:rsidP="00BF6277">
      <w:pPr>
        <w:pStyle w:val="ListParagraph"/>
        <w:numPr>
          <w:ilvl w:val="0"/>
          <w:numId w:val="7"/>
        </w:numPr>
        <w:autoSpaceDE w:val="0"/>
        <w:autoSpaceDN w:val="0"/>
        <w:adjustRightInd w:val="0"/>
        <w:rPr>
          <w:rFonts w:ascii="Arial" w:hAnsi="Arial" w:cs="Arial"/>
          <w:color w:val="000000"/>
        </w:rPr>
      </w:pPr>
      <w:r w:rsidRPr="005A1A60">
        <w:rPr>
          <w:rFonts w:ascii="Arial" w:hAnsi="Arial" w:cs="Arial"/>
          <w:color w:val="000000"/>
        </w:rPr>
        <w:t xml:space="preserve">This bulletin provides an update to the NC Innovations Waiver Back-Up Staffing Report. The NC Innovations Waiver Back-Up Staffing Report was put on hold at the beginning of the COVID-19 Public Health Emergency. The NC Innovations Waiver Back-up Staffing Report is being reinstituted effective Aug. 16, </w:t>
      </w:r>
      <w:proofErr w:type="gramStart"/>
      <w:r w:rsidRPr="005A1A60">
        <w:rPr>
          <w:rFonts w:ascii="Arial" w:hAnsi="Arial" w:cs="Arial"/>
          <w:color w:val="000000"/>
        </w:rPr>
        <w:t>2022</w:t>
      </w:r>
      <w:proofErr w:type="gramEnd"/>
      <w:r w:rsidRPr="005A1A60">
        <w:rPr>
          <w:rFonts w:ascii="Arial" w:hAnsi="Arial" w:cs="Arial"/>
          <w:color w:val="000000"/>
        </w:rPr>
        <w:t xml:space="preserve"> or an earlier date conveyed by the applicable LME/MCO. </w:t>
      </w:r>
    </w:p>
    <w:p w14:paraId="275282A3" w14:textId="4E76E12A" w:rsidR="00010240" w:rsidRPr="005A1A60" w:rsidRDefault="00BF6277" w:rsidP="00BF6277">
      <w:pPr>
        <w:pStyle w:val="Default"/>
        <w:numPr>
          <w:ilvl w:val="0"/>
          <w:numId w:val="6"/>
        </w:numPr>
        <w:rPr>
          <w:rFonts w:ascii="Arial" w:hAnsi="Arial" w:cs="Arial"/>
          <w:sz w:val="22"/>
          <w:szCs w:val="22"/>
        </w:rPr>
      </w:pPr>
      <w:r w:rsidRPr="005A1A60">
        <w:rPr>
          <w:rFonts w:ascii="Arial" w:hAnsi="Arial" w:cs="Arial"/>
          <w:sz w:val="22"/>
          <w:szCs w:val="22"/>
        </w:rPr>
        <w:t>If you have any questions, please contact Kenneth Bausell at</w:t>
      </w:r>
      <w:r w:rsidR="005A1A60" w:rsidRPr="005A1A60">
        <w:rPr>
          <w:rFonts w:ascii="Arial" w:hAnsi="Arial" w:cs="Arial"/>
          <w:sz w:val="22"/>
          <w:szCs w:val="22"/>
        </w:rPr>
        <w:t xml:space="preserve">: </w:t>
      </w:r>
      <w:hyperlink r:id="rId8" w:history="1">
        <w:r w:rsidRPr="005A1A60">
          <w:rPr>
            <w:rStyle w:val="Hyperlink"/>
            <w:rFonts w:ascii="Arial" w:hAnsi="Arial" w:cs="Arial"/>
            <w:sz w:val="22"/>
            <w:szCs w:val="22"/>
          </w:rPr>
          <w:t>kenneth.bausell@dhhs.nc.gov</w:t>
        </w:r>
      </w:hyperlink>
      <w:r w:rsidRPr="005A1A60">
        <w:rPr>
          <w:rFonts w:ascii="Arial" w:hAnsi="Arial" w:cs="Arial"/>
          <w:sz w:val="22"/>
          <w:szCs w:val="22"/>
        </w:rPr>
        <w:t>.</w:t>
      </w:r>
    </w:p>
    <w:p w14:paraId="186CEB12" w14:textId="77777777" w:rsidR="00BF6277" w:rsidRPr="005A1A60" w:rsidRDefault="00BF6277" w:rsidP="00BF6277">
      <w:pPr>
        <w:pStyle w:val="Default"/>
        <w:rPr>
          <w:rFonts w:ascii="Arial" w:hAnsi="Arial" w:cs="Arial"/>
          <w:sz w:val="22"/>
          <w:szCs w:val="22"/>
        </w:rPr>
      </w:pPr>
    </w:p>
    <w:p w14:paraId="5BEBFB58" w14:textId="57946A45" w:rsidR="00010240" w:rsidRPr="005A1A60" w:rsidRDefault="00010240" w:rsidP="00010240">
      <w:pPr>
        <w:pStyle w:val="Default"/>
        <w:rPr>
          <w:rFonts w:ascii="Arial" w:hAnsi="Arial" w:cs="Arial"/>
          <w:sz w:val="22"/>
          <w:szCs w:val="22"/>
        </w:rPr>
      </w:pPr>
      <w:r w:rsidRPr="005A1A60">
        <w:rPr>
          <w:rFonts w:ascii="Arial" w:hAnsi="Arial" w:cs="Arial"/>
          <w:b/>
          <w:bCs/>
          <w:sz w:val="22"/>
          <w:szCs w:val="22"/>
        </w:rPr>
        <w:t>Joint Communication Bulletin #J42</w:t>
      </w:r>
      <w:r w:rsidR="00917364" w:rsidRPr="005A1A60">
        <w:rPr>
          <w:rFonts w:ascii="Arial" w:hAnsi="Arial" w:cs="Arial"/>
          <w:b/>
          <w:bCs/>
          <w:sz w:val="22"/>
          <w:szCs w:val="22"/>
        </w:rPr>
        <w:t>8</w:t>
      </w:r>
      <w:r w:rsidRPr="005A1A60">
        <w:rPr>
          <w:rFonts w:ascii="Arial" w:hAnsi="Arial" w:cs="Arial"/>
          <w:sz w:val="22"/>
          <w:szCs w:val="22"/>
        </w:rPr>
        <w:t xml:space="preserve"> entitled,</w:t>
      </w:r>
      <w:r w:rsidRPr="005A1A60">
        <w:rPr>
          <w:rFonts w:ascii="Arial" w:hAnsi="Arial" w:cs="Arial"/>
          <w:b/>
          <w:bCs/>
          <w:sz w:val="22"/>
          <w:szCs w:val="22"/>
        </w:rPr>
        <w:t xml:space="preserve"> </w:t>
      </w:r>
      <w:r w:rsidR="00794CAE" w:rsidRPr="00D45A26">
        <w:rPr>
          <w:rFonts w:ascii="Arial" w:hAnsi="Arial" w:cs="Arial"/>
          <w:i/>
          <w:iCs/>
          <w:sz w:val="22"/>
          <w:szCs w:val="22"/>
        </w:rPr>
        <w:t>Opioid Treatment Programs – Request for Temporary Waiver</w:t>
      </w:r>
      <w:r w:rsidR="00794CAE" w:rsidRPr="005A1A60">
        <w:rPr>
          <w:rFonts w:ascii="Arial" w:hAnsi="Arial" w:cs="Arial"/>
          <w:sz w:val="22"/>
          <w:szCs w:val="22"/>
        </w:rPr>
        <w:t xml:space="preserve"> went out on August 9, 2022.</w:t>
      </w:r>
    </w:p>
    <w:p w14:paraId="5644C5BB" w14:textId="53684525" w:rsidR="002306CB" w:rsidRPr="002306CB" w:rsidRDefault="00010240" w:rsidP="00F10D3D">
      <w:pPr>
        <w:pStyle w:val="Default"/>
        <w:numPr>
          <w:ilvl w:val="0"/>
          <w:numId w:val="6"/>
        </w:numPr>
        <w:rPr>
          <w:rFonts w:ascii="Arial" w:hAnsi="Arial" w:cs="Arial"/>
          <w:sz w:val="22"/>
          <w:szCs w:val="22"/>
        </w:rPr>
      </w:pPr>
      <w:r w:rsidRPr="005A1A60">
        <w:rPr>
          <w:rFonts w:ascii="Arial" w:hAnsi="Arial" w:cs="Arial"/>
          <w:sz w:val="22"/>
          <w:szCs w:val="22"/>
        </w:rPr>
        <w:t>This bulletin</w:t>
      </w:r>
      <w:r w:rsidR="00794CAE" w:rsidRPr="005A1A60">
        <w:rPr>
          <w:rFonts w:ascii="Arial" w:hAnsi="Arial" w:cs="Arial"/>
          <w:sz w:val="22"/>
          <w:szCs w:val="22"/>
        </w:rPr>
        <w:t xml:space="preserve"> provides an update to LME/MCO </w:t>
      </w:r>
      <w:r w:rsidR="00794CAE" w:rsidRPr="005A1A60">
        <w:rPr>
          <w:rFonts w:ascii="Arial" w:hAnsi="Arial" w:cs="Arial"/>
          <w:color w:val="0000FF"/>
          <w:sz w:val="22"/>
          <w:szCs w:val="22"/>
        </w:rPr>
        <w:t xml:space="preserve">Joint Communication Bulletin #J422 </w:t>
      </w:r>
      <w:r w:rsidR="00794CAE" w:rsidRPr="005A1A60">
        <w:rPr>
          <w:rFonts w:ascii="Arial" w:hAnsi="Arial" w:cs="Arial"/>
          <w:sz w:val="22"/>
          <w:szCs w:val="22"/>
        </w:rPr>
        <w:t>Extension of COVID-19 Flexibility for Opioid Treatment Programs (OTPs) Take Home Dosing issued July 6, 2022.</w:t>
      </w:r>
    </w:p>
    <w:p w14:paraId="27C62122" w14:textId="02214224" w:rsidR="00794CAE" w:rsidRPr="005A1A60" w:rsidRDefault="002306CB" w:rsidP="002306CB">
      <w:pPr>
        <w:pStyle w:val="Default"/>
        <w:numPr>
          <w:ilvl w:val="0"/>
          <w:numId w:val="6"/>
        </w:numPr>
        <w:rPr>
          <w:rFonts w:ascii="Arial" w:hAnsi="Arial" w:cs="Arial"/>
          <w:sz w:val="22"/>
          <w:szCs w:val="22"/>
        </w:rPr>
      </w:pPr>
      <w:r w:rsidRPr="005A1A60">
        <w:rPr>
          <w:rFonts w:ascii="Arial" w:hAnsi="Arial" w:cs="Arial"/>
          <w:sz w:val="22"/>
          <w:szCs w:val="22"/>
        </w:rPr>
        <w:t>The Substance Abuse Mental Health Services Administration (SAMHSA) has granted a temporary exemption from the unsupervised take-home medication requirements of 42 C.F.R. § 8.12(i) that are necessary to dispense up to 28 days of take-home doses of opioid use disorder medication to stable patients if the OTP believes the patient can safely handle this amount of take-home medication, and dispense up to 14 days of take-home doses of opioid use disorder medication to less stable patients if the OTP believes the patient can safely handle this amount of take-home medication. The waiver will cover take-home flexibilities for Medicaid and state-funded OTP services.</w:t>
      </w:r>
    </w:p>
    <w:p w14:paraId="155E2CF5" w14:textId="77777777" w:rsidR="002306CB" w:rsidRPr="005A1A60" w:rsidRDefault="002306CB" w:rsidP="002306CB">
      <w:pPr>
        <w:pStyle w:val="ListParagraph"/>
        <w:rPr>
          <w:rFonts w:ascii="Arial" w:hAnsi="Arial" w:cs="Arial"/>
        </w:rPr>
      </w:pPr>
    </w:p>
    <w:p w14:paraId="06C611B8" w14:textId="023D8DC5" w:rsidR="002306CB" w:rsidRPr="005A1A60" w:rsidRDefault="002306CB" w:rsidP="002306CB">
      <w:pPr>
        <w:pStyle w:val="ListParagraph"/>
        <w:numPr>
          <w:ilvl w:val="0"/>
          <w:numId w:val="6"/>
        </w:numPr>
        <w:rPr>
          <w:rFonts w:ascii="Arial" w:hAnsi="Arial" w:cs="Arial"/>
        </w:rPr>
      </w:pPr>
      <w:r w:rsidRPr="005A1A60">
        <w:rPr>
          <w:rFonts w:ascii="Arial" w:hAnsi="Arial" w:cs="Arial"/>
        </w:rPr>
        <w:lastRenderedPageBreak/>
        <w:t>Additional attachments include the below with instructions for completing:</w:t>
      </w:r>
    </w:p>
    <w:p w14:paraId="77A26EAC" w14:textId="77777777" w:rsidR="002306CB" w:rsidRPr="005A1A60" w:rsidRDefault="002306CB" w:rsidP="002306CB">
      <w:pPr>
        <w:pStyle w:val="ListParagraph"/>
        <w:numPr>
          <w:ilvl w:val="1"/>
          <w:numId w:val="6"/>
        </w:numPr>
        <w:contextualSpacing w:val="0"/>
        <w:rPr>
          <w:rFonts w:ascii="Arial" w:eastAsia="Times New Roman" w:hAnsi="Arial" w:cs="Arial"/>
        </w:rPr>
      </w:pPr>
      <w:r w:rsidRPr="005A1A60">
        <w:rPr>
          <w:rFonts w:ascii="Arial" w:eastAsia="Times New Roman" w:hAnsi="Arial" w:cs="Arial"/>
        </w:rPr>
        <w:t>Opioid Treatment Program Waiver Memo</w:t>
      </w:r>
    </w:p>
    <w:p w14:paraId="24398252" w14:textId="77777777" w:rsidR="002306CB" w:rsidRPr="005A1A60" w:rsidRDefault="002306CB" w:rsidP="002306CB">
      <w:pPr>
        <w:pStyle w:val="ListParagraph"/>
        <w:numPr>
          <w:ilvl w:val="1"/>
          <w:numId w:val="6"/>
        </w:numPr>
        <w:contextualSpacing w:val="0"/>
        <w:rPr>
          <w:rFonts w:ascii="Arial" w:eastAsia="Times New Roman" w:hAnsi="Arial" w:cs="Arial"/>
        </w:rPr>
      </w:pPr>
      <w:r w:rsidRPr="005A1A60">
        <w:rPr>
          <w:rFonts w:ascii="Arial" w:eastAsia="Times New Roman" w:hAnsi="Arial" w:cs="Arial"/>
        </w:rPr>
        <w:t>Opioid Treatment Program (OTP) Waiver Request</w:t>
      </w:r>
    </w:p>
    <w:p w14:paraId="3FDA687E" w14:textId="79D111CC" w:rsidR="00B000D9" w:rsidRPr="005A1A60" w:rsidRDefault="00B000D9" w:rsidP="00B0308B">
      <w:pPr>
        <w:pStyle w:val="ListParagraph"/>
        <w:numPr>
          <w:ilvl w:val="0"/>
          <w:numId w:val="3"/>
        </w:numPr>
        <w:autoSpaceDE w:val="0"/>
        <w:autoSpaceDN w:val="0"/>
        <w:adjustRightInd w:val="0"/>
        <w:rPr>
          <w:rFonts w:ascii="Arial" w:hAnsi="Arial" w:cs="Arial"/>
        </w:rPr>
      </w:pPr>
      <w:r w:rsidRPr="005A1A60">
        <w:rPr>
          <w:rFonts w:ascii="Arial" w:hAnsi="Arial" w:cs="Arial"/>
          <w:color w:val="000000"/>
        </w:rPr>
        <w:t xml:space="preserve">If you have any questions, please contact </w:t>
      </w:r>
      <w:r w:rsidR="002306CB" w:rsidRPr="005A1A60">
        <w:rPr>
          <w:rFonts w:ascii="Arial" w:hAnsi="Arial" w:cs="Arial"/>
        </w:rPr>
        <w:t>If you have any questions, please contact Howard Anthony at</w:t>
      </w:r>
      <w:r w:rsidR="005A1A60" w:rsidRPr="005A1A60">
        <w:rPr>
          <w:rFonts w:ascii="Arial" w:hAnsi="Arial" w:cs="Arial"/>
        </w:rPr>
        <w:t>:</w:t>
      </w:r>
      <w:r w:rsidR="002306CB" w:rsidRPr="005A1A60">
        <w:rPr>
          <w:rFonts w:ascii="Arial" w:hAnsi="Arial" w:cs="Arial"/>
        </w:rPr>
        <w:t xml:space="preserve">  </w:t>
      </w:r>
      <w:hyperlink r:id="rId9" w:history="1">
        <w:r w:rsidR="002306CB" w:rsidRPr="005A1A60">
          <w:rPr>
            <w:rStyle w:val="Hyperlink"/>
            <w:rFonts w:ascii="Arial" w:hAnsi="Arial" w:cs="Arial"/>
          </w:rPr>
          <w:t>howard.anthony@dhhs.nc.gov</w:t>
        </w:r>
      </w:hyperlink>
      <w:r w:rsidR="002306CB" w:rsidRPr="005A1A60">
        <w:rPr>
          <w:rFonts w:ascii="Arial" w:hAnsi="Arial" w:cs="Arial"/>
        </w:rPr>
        <w:t>.</w:t>
      </w:r>
    </w:p>
    <w:p w14:paraId="1BE87CE8" w14:textId="77777777" w:rsidR="002306CB" w:rsidRPr="005A1A60" w:rsidRDefault="002306CB" w:rsidP="002306CB">
      <w:pPr>
        <w:autoSpaceDE w:val="0"/>
        <w:autoSpaceDN w:val="0"/>
        <w:adjustRightInd w:val="0"/>
        <w:rPr>
          <w:rFonts w:ascii="Arial" w:hAnsi="Arial" w:cs="Arial"/>
        </w:rPr>
      </w:pPr>
    </w:p>
    <w:p w14:paraId="0FF6FD54" w14:textId="328BB862" w:rsidR="005A1A60" w:rsidRPr="005A1A60" w:rsidRDefault="00B000D9" w:rsidP="005A1A60">
      <w:pPr>
        <w:pStyle w:val="Default"/>
        <w:rPr>
          <w:rFonts w:ascii="Arial" w:hAnsi="Arial" w:cs="Arial"/>
          <w:sz w:val="22"/>
          <w:szCs w:val="22"/>
        </w:rPr>
      </w:pPr>
      <w:r w:rsidRPr="005A1A60">
        <w:rPr>
          <w:rFonts w:ascii="Arial" w:hAnsi="Arial" w:cs="Arial"/>
          <w:b/>
          <w:bCs/>
          <w:sz w:val="22"/>
          <w:szCs w:val="22"/>
        </w:rPr>
        <w:t>Joint Communication Bulletin #</w:t>
      </w:r>
      <w:r w:rsidR="005A1A60" w:rsidRPr="005A1A60">
        <w:rPr>
          <w:rFonts w:ascii="Arial" w:hAnsi="Arial" w:cs="Arial"/>
          <w:b/>
          <w:bCs/>
          <w:sz w:val="22"/>
          <w:szCs w:val="22"/>
        </w:rPr>
        <w:t xml:space="preserve">J429 titled, </w:t>
      </w:r>
      <w:r w:rsidR="005A1A60" w:rsidRPr="00D45A26">
        <w:rPr>
          <w:rFonts w:ascii="Arial" w:hAnsi="Arial" w:cs="Arial"/>
          <w:i/>
          <w:iCs/>
          <w:sz w:val="22"/>
          <w:szCs w:val="22"/>
        </w:rPr>
        <w:t xml:space="preserve">Terminating Requirement of the LOCUS and CALOCUS </w:t>
      </w:r>
      <w:r w:rsidR="005A1A60" w:rsidRPr="005A1A60">
        <w:rPr>
          <w:rFonts w:ascii="Arial" w:hAnsi="Arial" w:cs="Arial"/>
          <w:sz w:val="22"/>
          <w:szCs w:val="22"/>
        </w:rPr>
        <w:t>went out on August 17, 2022.</w:t>
      </w:r>
    </w:p>
    <w:p w14:paraId="1161328C" w14:textId="7D8B5340" w:rsidR="005A1A60" w:rsidRPr="005A1A60" w:rsidRDefault="005A1A60" w:rsidP="005A1A60">
      <w:pPr>
        <w:pStyle w:val="ListParagraph"/>
        <w:numPr>
          <w:ilvl w:val="0"/>
          <w:numId w:val="10"/>
        </w:numPr>
        <w:autoSpaceDE w:val="0"/>
        <w:autoSpaceDN w:val="0"/>
        <w:adjustRightInd w:val="0"/>
        <w:rPr>
          <w:rFonts w:ascii="Arial" w:hAnsi="Arial" w:cs="Arial"/>
          <w:color w:val="000000"/>
        </w:rPr>
      </w:pPr>
      <w:r w:rsidRPr="005A1A60">
        <w:rPr>
          <w:rFonts w:ascii="Arial" w:hAnsi="Arial" w:cs="Arial"/>
          <w:color w:val="000000"/>
        </w:rPr>
        <w:t xml:space="preserve">Effective Aug. 15, 2022, NC Medicaid will no longer require the use of the Level of Care Utilization System (LOCUS) for adults or the Child and Adolescent Level of Care Utilization System (CALOUS). Language referencing the LOCUS has been removed from </w:t>
      </w:r>
      <w:r w:rsidRPr="005A1A60">
        <w:rPr>
          <w:rFonts w:ascii="Arial" w:hAnsi="Arial" w:cs="Arial"/>
          <w:color w:val="0000FF"/>
        </w:rPr>
        <w:t>Clinical Coverage Policy 8G - Peer Support Services</w:t>
      </w:r>
      <w:r w:rsidRPr="005A1A60">
        <w:rPr>
          <w:rFonts w:ascii="Arial" w:hAnsi="Arial" w:cs="Arial"/>
          <w:color w:val="000000"/>
        </w:rPr>
        <w:t xml:space="preserve">. </w:t>
      </w:r>
    </w:p>
    <w:p w14:paraId="60352778" w14:textId="1808C5CF" w:rsidR="005A1A60" w:rsidRPr="007D4D30" w:rsidRDefault="005A1A60" w:rsidP="005A1A60">
      <w:pPr>
        <w:pStyle w:val="Default"/>
        <w:numPr>
          <w:ilvl w:val="0"/>
          <w:numId w:val="9"/>
        </w:numPr>
        <w:rPr>
          <w:rFonts w:ascii="Arial" w:hAnsi="Arial" w:cs="Arial"/>
          <w:sz w:val="22"/>
          <w:szCs w:val="22"/>
        </w:rPr>
      </w:pPr>
      <w:r w:rsidRPr="005A1A60">
        <w:rPr>
          <w:rFonts w:ascii="Arial" w:hAnsi="Arial" w:cs="Arial"/>
          <w:sz w:val="22"/>
          <w:szCs w:val="22"/>
        </w:rPr>
        <w:t xml:space="preserve">If you have any questions, please contact June Freeman at: </w:t>
      </w:r>
      <w:hyperlink r:id="rId10" w:history="1">
        <w:r w:rsidR="00AC3C59" w:rsidRPr="00E13A95">
          <w:rPr>
            <w:rStyle w:val="Hyperlink"/>
            <w:rFonts w:ascii="Arial" w:hAnsi="Arial" w:cs="Arial"/>
            <w:sz w:val="22"/>
            <w:szCs w:val="22"/>
          </w:rPr>
          <w:t>june.freeman@dhhs.nc.gov</w:t>
        </w:r>
      </w:hyperlink>
      <w:r w:rsidRPr="005A1A60">
        <w:rPr>
          <w:rFonts w:ascii="Arial" w:hAnsi="Arial" w:cs="Arial"/>
          <w:color w:val="0000FF"/>
          <w:sz w:val="22"/>
          <w:szCs w:val="22"/>
        </w:rPr>
        <w:t>.</w:t>
      </w:r>
    </w:p>
    <w:p w14:paraId="23994974" w14:textId="4AA3A3E8" w:rsidR="007D4D30" w:rsidRDefault="007D4D30" w:rsidP="007D4D30">
      <w:pPr>
        <w:pStyle w:val="Default"/>
        <w:rPr>
          <w:rFonts w:ascii="Arial" w:hAnsi="Arial" w:cs="Arial"/>
          <w:color w:val="0000FF"/>
          <w:sz w:val="22"/>
          <w:szCs w:val="22"/>
        </w:rPr>
      </w:pPr>
    </w:p>
    <w:p w14:paraId="02D3E10A" w14:textId="0F37D8E4" w:rsidR="007D4D30" w:rsidRPr="0031682D" w:rsidRDefault="007D4D30" w:rsidP="007D4D30">
      <w:pPr>
        <w:pStyle w:val="Default"/>
        <w:rPr>
          <w:rFonts w:ascii="Arial" w:hAnsi="Arial" w:cs="Arial"/>
          <w:color w:val="auto"/>
          <w:sz w:val="22"/>
          <w:szCs w:val="22"/>
        </w:rPr>
      </w:pPr>
      <w:r w:rsidRPr="0031682D">
        <w:rPr>
          <w:rFonts w:ascii="Arial" w:hAnsi="Arial" w:cs="Arial"/>
          <w:b/>
          <w:bCs/>
          <w:color w:val="auto"/>
          <w:sz w:val="22"/>
          <w:szCs w:val="22"/>
        </w:rPr>
        <w:t xml:space="preserve">Joint Communication Bulletin #J430 titled, </w:t>
      </w:r>
      <w:r w:rsidR="00F11147" w:rsidRPr="0031682D">
        <w:rPr>
          <w:rFonts w:ascii="Arial" w:hAnsi="Arial" w:cs="Arial"/>
          <w:i/>
          <w:iCs/>
          <w:color w:val="auto"/>
          <w:sz w:val="22"/>
          <w:szCs w:val="22"/>
        </w:rPr>
        <w:t xml:space="preserve">Resuming of Provider Monitoring by LME-MCOs </w:t>
      </w:r>
      <w:r w:rsidR="00F11147" w:rsidRPr="0031682D">
        <w:rPr>
          <w:rFonts w:ascii="Arial" w:hAnsi="Arial" w:cs="Arial"/>
          <w:color w:val="auto"/>
          <w:sz w:val="22"/>
          <w:szCs w:val="22"/>
        </w:rPr>
        <w:t>was disseminated on August 26, 2022.</w:t>
      </w:r>
    </w:p>
    <w:p w14:paraId="0E81E702" w14:textId="5AEF1C3A" w:rsidR="00522A7C" w:rsidRPr="0031682D" w:rsidRDefault="0031682D" w:rsidP="0031682D">
      <w:pPr>
        <w:pStyle w:val="ListParagraph"/>
        <w:numPr>
          <w:ilvl w:val="0"/>
          <w:numId w:val="3"/>
        </w:numPr>
        <w:autoSpaceDE w:val="0"/>
        <w:autoSpaceDN w:val="0"/>
        <w:adjustRightInd w:val="0"/>
        <w:rPr>
          <w:rFonts w:ascii="Arial" w:hAnsi="Arial" w:cs="Arial"/>
          <w:color w:val="000000"/>
        </w:rPr>
      </w:pPr>
      <w:r w:rsidRPr="0031682D">
        <w:rPr>
          <w:rFonts w:ascii="Arial" w:hAnsi="Arial" w:cs="Arial"/>
          <w:color w:val="000000"/>
        </w:rPr>
        <w:t xml:space="preserve">This bulletin provides guidance for LME/MCOs to resume conducting reviews of providers, including desk reviews and site reviews (since 8/15/22 </w:t>
      </w:r>
      <w:r w:rsidR="00522A7C" w:rsidRPr="0031682D">
        <w:rPr>
          <w:rFonts w:ascii="Arial" w:hAnsi="Arial" w:cs="Arial"/>
          <w:color w:val="000000"/>
        </w:rPr>
        <w:t xml:space="preserve">was the end of </w:t>
      </w:r>
      <w:r w:rsidR="00522A7C" w:rsidRPr="0031682D">
        <w:rPr>
          <w:rFonts w:ascii="Arial" w:hAnsi="Arial" w:cs="Arial"/>
          <w:i/>
          <w:iCs/>
          <w:color w:val="000000"/>
        </w:rPr>
        <w:t>the State of Emergency to Coordinate Response and Protective Actions to Prevent the Spread of COVID-19</w:t>
      </w:r>
      <w:r w:rsidRPr="0031682D">
        <w:rPr>
          <w:rFonts w:ascii="Arial" w:hAnsi="Arial" w:cs="Arial"/>
          <w:i/>
          <w:iCs/>
          <w:color w:val="000000"/>
        </w:rPr>
        <w:t>).</w:t>
      </w:r>
      <w:r w:rsidR="00522A7C" w:rsidRPr="0031682D">
        <w:rPr>
          <w:rFonts w:ascii="Arial" w:hAnsi="Arial" w:cs="Arial"/>
          <w:color w:val="000000"/>
        </w:rPr>
        <w:t xml:space="preserve"> LME/MCOs should resume conducting reviews of providers, including desk reviews and site reviews. </w:t>
      </w:r>
    </w:p>
    <w:p w14:paraId="64E0DCA6" w14:textId="65930080" w:rsidR="006C087B" w:rsidRPr="0031682D" w:rsidRDefault="00522A7C" w:rsidP="00E27013">
      <w:pPr>
        <w:pStyle w:val="Default"/>
        <w:numPr>
          <w:ilvl w:val="0"/>
          <w:numId w:val="3"/>
        </w:numPr>
        <w:rPr>
          <w:rFonts w:ascii="Arial" w:hAnsi="Arial" w:cs="Arial"/>
          <w:sz w:val="22"/>
          <w:szCs w:val="22"/>
        </w:rPr>
      </w:pPr>
      <w:r w:rsidRPr="0031682D">
        <w:rPr>
          <w:rFonts w:ascii="Arial" w:hAnsi="Arial" w:cs="Arial"/>
          <w:sz w:val="22"/>
          <w:szCs w:val="22"/>
        </w:rPr>
        <w:t>If you have any questions regarding this communication, please contact Greg Daniels at</w:t>
      </w:r>
      <w:r w:rsidR="0031682D" w:rsidRPr="0031682D">
        <w:rPr>
          <w:rFonts w:ascii="Arial" w:hAnsi="Arial" w:cs="Arial"/>
          <w:sz w:val="22"/>
          <w:szCs w:val="22"/>
        </w:rPr>
        <w:t>:</w:t>
      </w:r>
      <w:r w:rsidRPr="0031682D">
        <w:rPr>
          <w:rFonts w:ascii="Arial" w:hAnsi="Arial" w:cs="Arial"/>
          <w:sz w:val="22"/>
          <w:szCs w:val="22"/>
        </w:rPr>
        <w:t xml:space="preserve"> </w:t>
      </w:r>
      <w:r w:rsidRPr="0031682D">
        <w:rPr>
          <w:rFonts w:ascii="Arial" w:hAnsi="Arial" w:cs="Arial"/>
          <w:color w:val="0000FF"/>
          <w:sz w:val="22"/>
          <w:szCs w:val="22"/>
        </w:rPr>
        <w:t>gregory.daniels@dhhs.nc.gov</w:t>
      </w:r>
      <w:r w:rsidRPr="0031682D">
        <w:rPr>
          <w:rFonts w:ascii="Arial" w:hAnsi="Arial" w:cs="Arial"/>
          <w:sz w:val="22"/>
          <w:szCs w:val="22"/>
        </w:rPr>
        <w:t xml:space="preserve">. </w:t>
      </w:r>
    </w:p>
    <w:p w14:paraId="7B6D759D" w14:textId="37AECA7B" w:rsidR="00AC3C59" w:rsidRPr="0031682D" w:rsidRDefault="00AC3C59" w:rsidP="00AC3C59">
      <w:pPr>
        <w:pStyle w:val="Default"/>
        <w:rPr>
          <w:rFonts w:ascii="Arial" w:hAnsi="Arial" w:cs="Arial"/>
          <w:color w:val="0000FF"/>
          <w:sz w:val="22"/>
          <w:szCs w:val="22"/>
        </w:rPr>
      </w:pPr>
    </w:p>
    <w:p w14:paraId="4F37741A" w14:textId="65527584" w:rsidR="00AC3C59" w:rsidRPr="00AC3C59" w:rsidRDefault="00520172" w:rsidP="00AC3C59">
      <w:pPr>
        <w:pStyle w:val="Default"/>
        <w:rPr>
          <w:rFonts w:ascii="Arial" w:hAnsi="Arial" w:cs="Arial"/>
        </w:rPr>
      </w:pPr>
      <w:r w:rsidRPr="00520172">
        <w:rPr>
          <w:rFonts w:ascii="Arial" w:hAnsi="Arial" w:cs="Arial"/>
          <w:b/>
          <w:bCs/>
        </w:rPr>
        <w:t>PHE Ending</w:t>
      </w:r>
      <w:r>
        <w:rPr>
          <w:rFonts w:ascii="Arial" w:hAnsi="Arial" w:cs="Arial"/>
        </w:rPr>
        <w:t xml:space="preserve">: </w:t>
      </w:r>
      <w:r w:rsidR="00AC3C59" w:rsidRPr="00AC3C59">
        <w:rPr>
          <w:rFonts w:ascii="Arial" w:hAnsi="Arial" w:cs="Arial"/>
        </w:rPr>
        <w:t>NC Medicaid’s new webpage provides guidance on preparation for the end of the P</w:t>
      </w:r>
      <w:r w:rsidR="00AC3C59">
        <w:rPr>
          <w:rFonts w:ascii="Arial" w:hAnsi="Arial" w:cs="Arial"/>
        </w:rPr>
        <w:t xml:space="preserve">ublic </w:t>
      </w:r>
      <w:r w:rsidR="00AC3C59" w:rsidRPr="00AC3C59">
        <w:rPr>
          <w:rFonts w:ascii="Arial" w:hAnsi="Arial" w:cs="Arial"/>
        </w:rPr>
        <w:t>H</w:t>
      </w:r>
      <w:r w:rsidR="00AC3C59">
        <w:rPr>
          <w:rFonts w:ascii="Arial" w:hAnsi="Arial" w:cs="Arial"/>
        </w:rPr>
        <w:t xml:space="preserve">ealth </w:t>
      </w:r>
      <w:r w:rsidR="00AC3C59" w:rsidRPr="00AC3C59">
        <w:rPr>
          <w:rFonts w:ascii="Arial" w:hAnsi="Arial" w:cs="Arial"/>
        </w:rPr>
        <w:t>E</w:t>
      </w:r>
      <w:r w:rsidR="00AC3C59">
        <w:rPr>
          <w:rFonts w:ascii="Arial" w:hAnsi="Arial" w:cs="Arial"/>
        </w:rPr>
        <w:t>mergency:</w:t>
      </w:r>
      <w:r w:rsidR="00AC3C59" w:rsidRPr="00AC3C59">
        <w:rPr>
          <w:rFonts w:ascii="Arial" w:hAnsi="Arial" w:cs="Arial"/>
        </w:rPr>
        <w:t xml:space="preserve"> </w:t>
      </w:r>
    </w:p>
    <w:p w14:paraId="1D6DD87F" w14:textId="77777777" w:rsidR="00AC3C59" w:rsidRPr="00AC3C59" w:rsidRDefault="00F458C4" w:rsidP="00AC3C59">
      <w:pPr>
        <w:pStyle w:val="Default"/>
        <w:rPr>
          <w:rFonts w:ascii="Arial" w:hAnsi="Arial" w:cs="Arial"/>
        </w:rPr>
      </w:pPr>
      <w:hyperlink r:id="rId11" w:history="1">
        <w:r w:rsidR="00AC3C59" w:rsidRPr="00AC3C59">
          <w:rPr>
            <w:rStyle w:val="Hyperlink"/>
            <w:rFonts w:ascii="Arial" w:hAnsi="Arial" w:cs="Arial"/>
          </w:rPr>
          <w:t>medicaid.ncdhhs.gov/End-of-PHE</w:t>
        </w:r>
      </w:hyperlink>
    </w:p>
    <w:p w14:paraId="1A174BD1" w14:textId="77777777" w:rsidR="00AC3C59" w:rsidRPr="00AC3C59" w:rsidRDefault="00AC3C59" w:rsidP="00AC3C59">
      <w:pPr>
        <w:pStyle w:val="Default"/>
        <w:numPr>
          <w:ilvl w:val="0"/>
          <w:numId w:val="11"/>
        </w:numPr>
        <w:rPr>
          <w:rFonts w:ascii="Arial" w:hAnsi="Arial" w:cs="Arial"/>
        </w:rPr>
      </w:pPr>
      <w:r w:rsidRPr="00AC3C59">
        <w:rPr>
          <w:rFonts w:ascii="Arial" w:hAnsi="Arial" w:cs="Arial"/>
        </w:rPr>
        <w:t>Includes information and resources for:</w:t>
      </w:r>
    </w:p>
    <w:p w14:paraId="0AC455F0" w14:textId="77777777" w:rsidR="00AC3C59" w:rsidRPr="00AC3C59" w:rsidRDefault="00AC3C59" w:rsidP="00AC3C59">
      <w:pPr>
        <w:pStyle w:val="Default"/>
        <w:numPr>
          <w:ilvl w:val="0"/>
          <w:numId w:val="12"/>
        </w:numPr>
        <w:rPr>
          <w:rFonts w:ascii="Arial" w:hAnsi="Arial" w:cs="Arial"/>
        </w:rPr>
      </w:pPr>
      <w:r w:rsidRPr="00AC3C59">
        <w:rPr>
          <w:rFonts w:ascii="Arial" w:hAnsi="Arial" w:cs="Arial"/>
        </w:rPr>
        <w:t xml:space="preserve">beneficiaries </w:t>
      </w:r>
    </w:p>
    <w:p w14:paraId="292196D4" w14:textId="77777777" w:rsidR="00AC3C59" w:rsidRPr="00AC3C59" w:rsidRDefault="00AC3C59" w:rsidP="00AC3C59">
      <w:pPr>
        <w:pStyle w:val="Default"/>
        <w:numPr>
          <w:ilvl w:val="0"/>
          <w:numId w:val="12"/>
        </w:numPr>
        <w:rPr>
          <w:rFonts w:ascii="Arial" w:hAnsi="Arial" w:cs="Arial"/>
        </w:rPr>
      </w:pPr>
      <w:r w:rsidRPr="00AC3C59">
        <w:rPr>
          <w:rFonts w:ascii="Arial" w:hAnsi="Arial" w:cs="Arial"/>
        </w:rPr>
        <w:t xml:space="preserve">providers </w:t>
      </w:r>
    </w:p>
    <w:p w14:paraId="08A4172A" w14:textId="77777777" w:rsidR="00AC3C59" w:rsidRPr="00AC3C59" w:rsidRDefault="00AC3C59" w:rsidP="00AC3C59">
      <w:pPr>
        <w:pStyle w:val="Default"/>
        <w:numPr>
          <w:ilvl w:val="0"/>
          <w:numId w:val="12"/>
        </w:numPr>
        <w:rPr>
          <w:rFonts w:ascii="Arial" w:hAnsi="Arial" w:cs="Arial"/>
        </w:rPr>
      </w:pPr>
      <w:r w:rsidRPr="00AC3C59">
        <w:rPr>
          <w:rFonts w:ascii="Arial" w:hAnsi="Arial" w:cs="Arial"/>
        </w:rPr>
        <w:t xml:space="preserve">community partners, including a </w:t>
      </w:r>
      <w:hyperlink r:id="rId12" w:history="1">
        <w:r w:rsidRPr="00AC3C59">
          <w:rPr>
            <w:rStyle w:val="Hyperlink"/>
            <w:rFonts w:ascii="Arial" w:hAnsi="Arial" w:cs="Arial"/>
          </w:rPr>
          <w:t>communications toolkit</w:t>
        </w:r>
      </w:hyperlink>
      <w:hyperlink r:id="rId13" w:history="1">
        <w:r w:rsidRPr="00AC3C59">
          <w:rPr>
            <w:rStyle w:val="Hyperlink"/>
            <w:rFonts w:ascii="Arial" w:hAnsi="Arial" w:cs="Arial"/>
          </w:rPr>
          <w:t xml:space="preserve"> </w:t>
        </w:r>
      </w:hyperlink>
    </w:p>
    <w:p w14:paraId="1A195910" w14:textId="217DC085" w:rsidR="00AC3C59" w:rsidRDefault="00AC3C59" w:rsidP="00AC3C59">
      <w:pPr>
        <w:pStyle w:val="Default"/>
        <w:numPr>
          <w:ilvl w:val="0"/>
          <w:numId w:val="13"/>
        </w:numPr>
        <w:rPr>
          <w:rFonts w:ascii="Arial" w:hAnsi="Arial" w:cs="Arial"/>
        </w:rPr>
      </w:pPr>
      <w:r w:rsidRPr="00AC3C59">
        <w:rPr>
          <w:rFonts w:ascii="Arial" w:hAnsi="Arial" w:cs="Arial"/>
        </w:rPr>
        <w:t xml:space="preserve">Feel free to share with your partners and stakeholders. </w:t>
      </w:r>
    </w:p>
    <w:p w14:paraId="704F7D97" w14:textId="77777777" w:rsidR="006C087B" w:rsidRDefault="006C087B" w:rsidP="006C087B">
      <w:pPr>
        <w:pStyle w:val="Default"/>
        <w:rPr>
          <w:rFonts w:ascii="Arial" w:hAnsi="Arial" w:cs="Arial"/>
        </w:rPr>
      </w:pPr>
    </w:p>
    <w:p w14:paraId="48E03896" w14:textId="77777777" w:rsidR="00520172" w:rsidRPr="00520172" w:rsidRDefault="00520172" w:rsidP="00520172">
      <w:pPr>
        <w:pStyle w:val="Default"/>
        <w:rPr>
          <w:rFonts w:ascii="Arial" w:hAnsi="Arial" w:cs="Arial"/>
        </w:rPr>
      </w:pPr>
      <w:r w:rsidRPr="00520172">
        <w:rPr>
          <w:rFonts w:ascii="Arial" w:hAnsi="Arial" w:cs="Arial"/>
          <w:b/>
          <w:bCs/>
          <w:u w:val="single"/>
        </w:rPr>
        <w:t xml:space="preserve">Tailored Plan 101: Ready, Set, Launch Series </w:t>
      </w:r>
    </w:p>
    <w:p w14:paraId="5CE7B1E0" w14:textId="77777777" w:rsidR="00520172" w:rsidRPr="00520172" w:rsidRDefault="00520172" w:rsidP="00520172">
      <w:pPr>
        <w:pStyle w:val="Default"/>
        <w:rPr>
          <w:rFonts w:ascii="Arial" w:hAnsi="Arial" w:cs="Arial"/>
        </w:rPr>
      </w:pPr>
      <w:r w:rsidRPr="00520172">
        <w:rPr>
          <w:rFonts w:ascii="Arial" w:hAnsi="Arial" w:cs="Arial"/>
        </w:rPr>
        <w:t>A new series of monthly webinars held over the next six months to prepare for the launch of Tailored Plans in December 2022</w:t>
      </w:r>
    </w:p>
    <w:p w14:paraId="3F9FC0FB" w14:textId="77777777" w:rsidR="00520172" w:rsidRPr="00520172" w:rsidRDefault="00520172" w:rsidP="00520172">
      <w:pPr>
        <w:pStyle w:val="Default"/>
        <w:numPr>
          <w:ilvl w:val="0"/>
          <w:numId w:val="14"/>
        </w:numPr>
        <w:rPr>
          <w:rFonts w:ascii="Arial" w:hAnsi="Arial" w:cs="Arial"/>
        </w:rPr>
      </w:pPr>
      <w:r w:rsidRPr="00520172">
        <w:rPr>
          <w:rFonts w:ascii="Arial" w:hAnsi="Arial" w:cs="Arial"/>
        </w:rPr>
        <w:t>Held Monthly on the third Thursday of the month</w:t>
      </w:r>
    </w:p>
    <w:p w14:paraId="1F743044" w14:textId="77777777" w:rsidR="00520172" w:rsidRPr="00520172" w:rsidRDefault="00520172" w:rsidP="00520172">
      <w:pPr>
        <w:pStyle w:val="Default"/>
        <w:numPr>
          <w:ilvl w:val="1"/>
          <w:numId w:val="14"/>
        </w:numPr>
        <w:rPr>
          <w:rFonts w:ascii="Arial" w:hAnsi="Arial" w:cs="Arial"/>
        </w:rPr>
      </w:pPr>
      <w:r w:rsidRPr="00520172">
        <w:rPr>
          <w:rFonts w:ascii="Arial" w:hAnsi="Arial" w:cs="Arial"/>
        </w:rPr>
        <w:t xml:space="preserve">Sept. 15, 2022 - Countdown to Tailored Plan Launch: Who is Who </w:t>
      </w:r>
    </w:p>
    <w:p w14:paraId="476C748C" w14:textId="77777777" w:rsidR="00520172" w:rsidRPr="00520172" w:rsidRDefault="00520172" w:rsidP="00520172">
      <w:pPr>
        <w:pStyle w:val="Default"/>
        <w:numPr>
          <w:ilvl w:val="1"/>
          <w:numId w:val="14"/>
        </w:numPr>
        <w:rPr>
          <w:rFonts w:ascii="Arial" w:hAnsi="Arial" w:cs="Arial"/>
        </w:rPr>
      </w:pPr>
      <w:r w:rsidRPr="00520172">
        <w:rPr>
          <w:rFonts w:ascii="Arial" w:hAnsi="Arial" w:cs="Arial"/>
        </w:rPr>
        <w:t xml:space="preserve">Oct. 20, 2022 - Countdown to Tailored Plan Launch: Health Plan Accountability and Reporting </w:t>
      </w:r>
    </w:p>
    <w:p w14:paraId="26C00284" w14:textId="77777777" w:rsidR="00520172" w:rsidRPr="00520172" w:rsidRDefault="00520172" w:rsidP="00520172">
      <w:pPr>
        <w:pStyle w:val="Default"/>
        <w:numPr>
          <w:ilvl w:val="1"/>
          <w:numId w:val="14"/>
        </w:numPr>
        <w:rPr>
          <w:rFonts w:ascii="Arial" w:hAnsi="Arial" w:cs="Arial"/>
        </w:rPr>
      </w:pPr>
      <w:r w:rsidRPr="00520172">
        <w:rPr>
          <w:rFonts w:ascii="Arial" w:hAnsi="Arial" w:cs="Arial"/>
        </w:rPr>
        <w:t>Nov. 17, 2022 - What ifs of Tailored Plan Launch, Quick Reference Guides, Practice Supports</w:t>
      </w:r>
    </w:p>
    <w:p w14:paraId="2F2D4BC2" w14:textId="77777777" w:rsidR="00520172" w:rsidRPr="00520172" w:rsidRDefault="00520172" w:rsidP="00520172">
      <w:pPr>
        <w:pStyle w:val="Default"/>
        <w:numPr>
          <w:ilvl w:val="0"/>
          <w:numId w:val="14"/>
        </w:numPr>
        <w:rPr>
          <w:rFonts w:ascii="Arial" w:hAnsi="Arial" w:cs="Arial"/>
        </w:rPr>
      </w:pPr>
      <w:r w:rsidRPr="00520172">
        <w:rPr>
          <w:rFonts w:ascii="Arial" w:hAnsi="Arial" w:cs="Arial"/>
        </w:rPr>
        <w:t xml:space="preserve">The latest schedule, </w:t>
      </w:r>
      <w:proofErr w:type="gramStart"/>
      <w:r w:rsidRPr="00520172">
        <w:rPr>
          <w:rFonts w:ascii="Arial" w:hAnsi="Arial" w:cs="Arial"/>
        </w:rPr>
        <w:t>registration</w:t>
      </w:r>
      <w:proofErr w:type="gramEnd"/>
      <w:r w:rsidRPr="00520172">
        <w:rPr>
          <w:rFonts w:ascii="Arial" w:hAnsi="Arial" w:cs="Arial"/>
        </w:rPr>
        <w:t xml:space="preserve"> and information on previous webinars, including the recording, slides, and transcripts are available on the AHEC Medicaid Managed Care website. </w:t>
      </w:r>
    </w:p>
    <w:p w14:paraId="2C6AFAC5" w14:textId="3491EA70" w:rsidR="00AC3C59" w:rsidRDefault="00F458C4" w:rsidP="00520172">
      <w:pPr>
        <w:pStyle w:val="Default"/>
        <w:rPr>
          <w:rFonts w:ascii="Arial" w:hAnsi="Arial" w:cs="Arial"/>
        </w:rPr>
      </w:pPr>
      <w:hyperlink r:id="rId14" w:history="1">
        <w:r w:rsidR="00520172" w:rsidRPr="00520172">
          <w:rPr>
            <w:rStyle w:val="Hyperlink"/>
            <w:rFonts w:ascii="Arial" w:hAnsi="Arial" w:cs="Arial"/>
          </w:rPr>
          <w:t>www.ncahec.net/medicaid-managed-care</w:t>
        </w:r>
      </w:hyperlink>
    </w:p>
    <w:p w14:paraId="5CDBA9C5" w14:textId="720CD7A9" w:rsidR="006C087B" w:rsidRDefault="006C087B" w:rsidP="00520172">
      <w:pPr>
        <w:pStyle w:val="Default"/>
        <w:rPr>
          <w:rFonts w:ascii="Arial" w:hAnsi="Arial" w:cs="Arial"/>
        </w:rPr>
      </w:pPr>
    </w:p>
    <w:p w14:paraId="5A43FEE1" w14:textId="7D95E177" w:rsidR="006C087B" w:rsidRDefault="006C087B" w:rsidP="00520172">
      <w:pPr>
        <w:pStyle w:val="Default"/>
        <w:rPr>
          <w:rFonts w:ascii="Arial" w:hAnsi="Arial" w:cs="Arial"/>
        </w:rPr>
      </w:pPr>
    </w:p>
    <w:p w14:paraId="13EDC3C4" w14:textId="6E758441" w:rsidR="006C087B" w:rsidRPr="006C087B" w:rsidRDefault="006C087B" w:rsidP="006C087B">
      <w:pPr>
        <w:pStyle w:val="Default"/>
        <w:rPr>
          <w:rFonts w:ascii="Arial" w:hAnsi="Arial" w:cs="Arial"/>
          <w:b/>
          <w:bCs/>
        </w:rPr>
      </w:pPr>
      <w:r w:rsidRPr="006C087B">
        <w:rPr>
          <w:rFonts w:ascii="Arial" w:hAnsi="Arial" w:cs="Arial"/>
          <w:b/>
          <w:bCs/>
        </w:rPr>
        <w:lastRenderedPageBreak/>
        <w:t xml:space="preserve">Joint DMH/DD/SAS and DHB </w:t>
      </w:r>
      <w:r>
        <w:rPr>
          <w:rFonts w:ascii="Arial" w:hAnsi="Arial" w:cs="Arial"/>
          <w:b/>
          <w:bCs/>
        </w:rPr>
        <w:t>Calls</w:t>
      </w:r>
    </w:p>
    <w:p w14:paraId="61FE0D16" w14:textId="7BA0EE0C" w:rsidR="006C087B" w:rsidRPr="006C087B" w:rsidRDefault="006C087B" w:rsidP="006C087B">
      <w:pPr>
        <w:pStyle w:val="Default"/>
        <w:numPr>
          <w:ilvl w:val="0"/>
          <w:numId w:val="9"/>
        </w:numPr>
        <w:rPr>
          <w:rFonts w:ascii="Arial" w:hAnsi="Arial" w:cs="Arial"/>
        </w:rPr>
      </w:pPr>
      <w:r>
        <w:rPr>
          <w:rFonts w:ascii="Arial" w:hAnsi="Arial" w:cs="Arial"/>
        </w:rPr>
        <w:t xml:space="preserve">Joint DMH/DD/SAS and DHB </w:t>
      </w:r>
      <w:r w:rsidRPr="006C087B">
        <w:rPr>
          <w:rFonts w:ascii="Arial" w:hAnsi="Arial" w:cs="Arial"/>
        </w:rPr>
        <w:t>Provider Call</w:t>
      </w:r>
      <w:r>
        <w:rPr>
          <w:rFonts w:ascii="Arial" w:hAnsi="Arial" w:cs="Arial"/>
        </w:rPr>
        <w:t>s</w:t>
      </w:r>
    </w:p>
    <w:p w14:paraId="6A490185" w14:textId="77777777" w:rsidR="006C087B" w:rsidRPr="006C087B" w:rsidRDefault="006C087B" w:rsidP="006C087B">
      <w:pPr>
        <w:pStyle w:val="Default"/>
        <w:numPr>
          <w:ilvl w:val="1"/>
          <w:numId w:val="15"/>
        </w:numPr>
        <w:rPr>
          <w:rFonts w:ascii="Arial" w:hAnsi="Arial" w:cs="Arial"/>
        </w:rPr>
      </w:pPr>
      <w:r w:rsidRPr="006C087B">
        <w:rPr>
          <w:rFonts w:ascii="Arial" w:hAnsi="Arial" w:cs="Arial"/>
        </w:rPr>
        <w:t>Held 1</w:t>
      </w:r>
      <w:r w:rsidRPr="006C087B">
        <w:rPr>
          <w:rFonts w:ascii="Arial" w:hAnsi="Arial" w:cs="Arial"/>
          <w:vertAlign w:val="superscript"/>
        </w:rPr>
        <w:t>st</w:t>
      </w:r>
      <w:r w:rsidRPr="006C087B">
        <w:rPr>
          <w:rFonts w:ascii="Arial" w:hAnsi="Arial" w:cs="Arial"/>
        </w:rPr>
        <w:t xml:space="preserve"> Thursday of the Month</w:t>
      </w:r>
    </w:p>
    <w:p w14:paraId="0DCC472D" w14:textId="77777777" w:rsidR="006C087B" w:rsidRPr="006C087B" w:rsidRDefault="006C087B" w:rsidP="006C087B">
      <w:pPr>
        <w:pStyle w:val="Default"/>
        <w:numPr>
          <w:ilvl w:val="1"/>
          <w:numId w:val="15"/>
        </w:numPr>
        <w:rPr>
          <w:rFonts w:ascii="Arial" w:hAnsi="Arial" w:cs="Arial"/>
        </w:rPr>
      </w:pPr>
      <w:r w:rsidRPr="006C087B">
        <w:rPr>
          <w:rFonts w:ascii="Arial" w:hAnsi="Arial" w:cs="Arial"/>
        </w:rPr>
        <w:t>Sept. 1, 2022, 3:00-4:00 p.m.</w:t>
      </w:r>
    </w:p>
    <w:p w14:paraId="70D3467D" w14:textId="77777777" w:rsidR="006C087B" w:rsidRPr="006C087B" w:rsidRDefault="006C087B" w:rsidP="006C087B">
      <w:pPr>
        <w:pStyle w:val="Default"/>
        <w:numPr>
          <w:ilvl w:val="1"/>
          <w:numId w:val="15"/>
        </w:numPr>
        <w:rPr>
          <w:rFonts w:ascii="Arial" w:hAnsi="Arial" w:cs="Arial"/>
        </w:rPr>
      </w:pPr>
      <w:r w:rsidRPr="006C087B">
        <w:rPr>
          <w:rFonts w:ascii="Arial" w:hAnsi="Arial" w:cs="Arial"/>
        </w:rPr>
        <w:t xml:space="preserve">Join Link: </w:t>
      </w:r>
      <w:hyperlink r:id="rId15" w:history="1">
        <w:r w:rsidRPr="006C087B">
          <w:rPr>
            <w:rStyle w:val="Hyperlink"/>
            <w:rFonts w:ascii="Arial" w:hAnsi="Arial" w:cs="Arial"/>
          </w:rPr>
          <w:t>https://attendee.gotowebinar.com/register/2709996420814242318</w:t>
        </w:r>
      </w:hyperlink>
      <w:r w:rsidRPr="006C087B">
        <w:rPr>
          <w:rFonts w:ascii="Arial" w:hAnsi="Arial" w:cs="Arial"/>
        </w:rPr>
        <w:t xml:space="preserve"> </w:t>
      </w:r>
    </w:p>
    <w:p w14:paraId="74440BA3" w14:textId="47A165C0" w:rsidR="006C087B" w:rsidRPr="006C087B" w:rsidRDefault="006C087B" w:rsidP="006C087B">
      <w:pPr>
        <w:pStyle w:val="Default"/>
        <w:numPr>
          <w:ilvl w:val="0"/>
          <w:numId w:val="9"/>
        </w:numPr>
        <w:rPr>
          <w:rFonts w:ascii="Arial" w:hAnsi="Arial" w:cs="Arial"/>
        </w:rPr>
      </w:pPr>
      <w:r w:rsidRPr="006C087B">
        <w:rPr>
          <w:rFonts w:ascii="Arial" w:hAnsi="Arial" w:cs="Arial"/>
        </w:rPr>
        <w:t>Joint DMH/DD/SAS and DHB Consumer Call</w:t>
      </w:r>
      <w:r>
        <w:rPr>
          <w:rFonts w:ascii="Arial" w:hAnsi="Arial" w:cs="Arial"/>
        </w:rPr>
        <w:t>s</w:t>
      </w:r>
    </w:p>
    <w:p w14:paraId="717F7182" w14:textId="77777777" w:rsidR="006C087B" w:rsidRPr="006C087B" w:rsidRDefault="006C087B" w:rsidP="006C087B">
      <w:pPr>
        <w:pStyle w:val="Default"/>
        <w:numPr>
          <w:ilvl w:val="1"/>
          <w:numId w:val="15"/>
        </w:numPr>
        <w:rPr>
          <w:rFonts w:ascii="Arial" w:hAnsi="Arial" w:cs="Arial"/>
        </w:rPr>
      </w:pPr>
      <w:r w:rsidRPr="006C087B">
        <w:rPr>
          <w:rFonts w:ascii="Arial" w:hAnsi="Arial" w:cs="Arial"/>
        </w:rPr>
        <w:t>Held 4</w:t>
      </w:r>
      <w:r w:rsidRPr="006C087B">
        <w:rPr>
          <w:rFonts w:ascii="Arial" w:hAnsi="Arial" w:cs="Arial"/>
          <w:vertAlign w:val="superscript"/>
        </w:rPr>
        <w:t>th</w:t>
      </w:r>
      <w:r w:rsidRPr="006C087B">
        <w:rPr>
          <w:rFonts w:ascii="Arial" w:hAnsi="Arial" w:cs="Arial"/>
        </w:rPr>
        <w:t xml:space="preserve"> Wednesday of the Month</w:t>
      </w:r>
    </w:p>
    <w:p w14:paraId="41328DD3" w14:textId="77777777" w:rsidR="006C087B" w:rsidRPr="006C087B" w:rsidRDefault="006C087B" w:rsidP="006C087B">
      <w:pPr>
        <w:pStyle w:val="Default"/>
        <w:numPr>
          <w:ilvl w:val="1"/>
          <w:numId w:val="15"/>
        </w:numPr>
        <w:rPr>
          <w:rFonts w:ascii="Arial" w:hAnsi="Arial" w:cs="Arial"/>
        </w:rPr>
      </w:pPr>
      <w:r w:rsidRPr="006C087B">
        <w:rPr>
          <w:rFonts w:ascii="Arial" w:hAnsi="Arial" w:cs="Arial"/>
        </w:rPr>
        <w:t>Sept. 26, 2022, 2:00-3:00 p.m.</w:t>
      </w:r>
    </w:p>
    <w:p w14:paraId="4B77AC65" w14:textId="3270C5BF" w:rsidR="006C087B" w:rsidRDefault="006C087B" w:rsidP="006C087B">
      <w:pPr>
        <w:pStyle w:val="Default"/>
        <w:numPr>
          <w:ilvl w:val="1"/>
          <w:numId w:val="15"/>
        </w:numPr>
        <w:rPr>
          <w:rFonts w:ascii="Arial" w:hAnsi="Arial" w:cs="Arial"/>
        </w:rPr>
      </w:pPr>
      <w:r w:rsidRPr="006C087B">
        <w:rPr>
          <w:rFonts w:ascii="Arial" w:hAnsi="Arial" w:cs="Arial"/>
        </w:rPr>
        <w:t xml:space="preserve">Join Link: </w:t>
      </w:r>
      <w:hyperlink r:id="rId16" w:history="1">
        <w:r w:rsidRPr="006C087B">
          <w:rPr>
            <w:rStyle w:val="Hyperlink"/>
            <w:rFonts w:ascii="Arial" w:hAnsi="Arial" w:cs="Arial"/>
          </w:rPr>
          <w:t>https://attendee.gotowebinar.com/register/4017165113146883851</w:t>
        </w:r>
      </w:hyperlink>
      <w:r w:rsidRPr="006C087B">
        <w:rPr>
          <w:rFonts w:ascii="Arial" w:hAnsi="Arial" w:cs="Arial"/>
        </w:rPr>
        <w:t xml:space="preserve"> </w:t>
      </w:r>
    </w:p>
    <w:p w14:paraId="2B5EF553" w14:textId="74F628D2" w:rsidR="006C087B" w:rsidRDefault="006C087B" w:rsidP="00875A55">
      <w:pPr>
        <w:pStyle w:val="Default"/>
        <w:rPr>
          <w:rFonts w:ascii="Arial" w:hAnsi="Arial" w:cs="Arial"/>
        </w:rPr>
      </w:pPr>
    </w:p>
    <w:p w14:paraId="2288FEEC" w14:textId="65007D56" w:rsidR="006C087B" w:rsidRDefault="00875A55" w:rsidP="00875A55">
      <w:pPr>
        <w:pStyle w:val="Default"/>
        <w:rPr>
          <w:rFonts w:ascii="Arial" w:hAnsi="Arial" w:cs="Arial"/>
        </w:rPr>
      </w:pPr>
      <w:r>
        <w:rPr>
          <w:rFonts w:ascii="Arial" w:hAnsi="Arial" w:cs="Arial"/>
        </w:rPr>
        <w:t>Additional Resources:</w:t>
      </w:r>
    </w:p>
    <w:p w14:paraId="6AFA82A9" w14:textId="77777777" w:rsidR="00875A55" w:rsidRPr="00875A55" w:rsidRDefault="00875A55" w:rsidP="00875A55">
      <w:pPr>
        <w:pStyle w:val="Default"/>
        <w:numPr>
          <w:ilvl w:val="1"/>
          <w:numId w:val="16"/>
        </w:numPr>
        <w:rPr>
          <w:rFonts w:ascii="Arial" w:hAnsi="Arial" w:cs="Arial"/>
        </w:rPr>
      </w:pPr>
      <w:r w:rsidRPr="00875A55">
        <w:rPr>
          <w:rFonts w:ascii="Arial" w:hAnsi="Arial" w:cs="Arial"/>
        </w:rPr>
        <w:t xml:space="preserve">NC Medicaid Enrollment Broker </w:t>
      </w:r>
    </w:p>
    <w:p w14:paraId="277371E0" w14:textId="2BFFD94C" w:rsidR="00875A55" w:rsidRPr="00875A55" w:rsidRDefault="00875A55" w:rsidP="00F51083">
      <w:pPr>
        <w:pStyle w:val="Default"/>
        <w:numPr>
          <w:ilvl w:val="2"/>
          <w:numId w:val="16"/>
        </w:numPr>
        <w:rPr>
          <w:rFonts w:ascii="Arial" w:hAnsi="Arial" w:cs="Arial"/>
        </w:rPr>
      </w:pPr>
      <w:r w:rsidRPr="00875A55">
        <w:rPr>
          <w:rFonts w:ascii="Arial" w:hAnsi="Arial" w:cs="Arial"/>
        </w:rPr>
        <w:t xml:space="preserve">Website </w:t>
      </w:r>
      <w:hyperlink r:id="rId17" w:history="1">
        <w:r w:rsidRPr="00875A55">
          <w:rPr>
            <w:rStyle w:val="Hyperlink"/>
            <w:rFonts w:ascii="Arial" w:hAnsi="Arial" w:cs="Arial"/>
          </w:rPr>
          <w:t>ncmedicaidplans.gov</w:t>
        </w:r>
      </w:hyperlink>
      <w:r w:rsidRPr="00875A55">
        <w:rPr>
          <w:rFonts w:ascii="Arial" w:hAnsi="Arial" w:cs="Arial"/>
        </w:rPr>
        <w:t xml:space="preserve"> </w:t>
      </w:r>
    </w:p>
    <w:p w14:paraId="12E4682F" w14:textId="77777777" w:rsidR="00875A55" w:rsidRPr="00875A55" w:rsidRDefault="00875A55" w:rsidP="00F51083">
      <w:pPr>
        <w:pStyle w:val="Default"/>
        <w:numPr>
          <w:ilvl w:val="2"/>
          <w:numId w:val="16"/>
        </w:numPr>
        <w:rPr>
          <w:rFonts w:ascii="Arial" w:hAnsi="Arial" w:cs="Arial"/>
        </w:rPr>
      </w:pPr>
      <w:r w:rsidRPr="00875A55">
        <w:rPr>
          <w:rFonts w:ascii="Arial" w:hAnsi="Arial" w:cs="Arial"/>
        </w:rPr>
        <w:t>Call Center 833–870–5500</w:t>
      </w:r>
    </w:p>
    <w:p w14:paraId="5F7D8354" w14:textId="77777777" w:rsidR="00875A55" w:rsidRPr="00875A55" w:rsidRDefault="00875A55" w:rsidP="00F51083">
      <w:pPr>
        <w:pStyle w:val="Default"/>
        <w:numPr>
          <w:ilvl w:val="2"/>
          <w:numId w:val="16"/>
        </w:numPr>
        <w:rPr>
          <w:rFonts w:ascii="Arial" w:hAnsi="Arial" w:cs="Arial"/>
        </w:rPr>
      </w:pPr>
      <w:r w:rsidRPr="00875A55">
        <w:rPr>
          <w:rFonts w:ascii="Arial" w:hAnsi="Arial" w:cs="Arial"/>
        </w:rPr>
        <w:t xml:space="preserve">Tailored Pan webpage </w:t>
      </w:r>
      <w:hyperlink r:id="rId18" w:history="1">
        <w:r w:rsidRPr="00875A55">
          <w:rPr>
            <w:rStyle w:val="Hyperlink"/>
            <w:rFonts w:ascii="Arial" w:hAnsi="Arial" w:cs="Arial"/>
          </w:rPr>
          <w:t>ncmedicaidplans.gov/learn/get-answers/tailored-plan-services</w:t>
        </w:r>
      </w:hyperlink>
    </w:p>
    <w:p w14:paraId="6D240674" w14:textId="77777777" w:rsidR="00875A55" w:rsidRPr="00875A55" w:rsidRDefault="00875A55" w:rsidP="00875A55">
      <w:pPr>
        <w:pStyle w:val="Default"/>
        <w:numPr>
          <w:ilvl w:val="1"/>
          <w:numId w:val="16"/>
        </w:numPr>
        <w:rPr>
          <w:rFonts w:ascii="Arial" w:hAnsi="Arial" w:cs="Arial"/>
        </w:rPr>
      </w:pPr>
      <w:r w:rsidRPr="00875A55">
        <w:rPr>
          <w:rFonts w:ascii="Arial" w:hAnsi="Arial" w:cs="Arial"/>
        </w:rPr>
        <w:t>NC Medicaid Ombudsman</w:t>
      </w:r>
    </w:p>
    <w:p w14:paraId="1A188149" w14:textId="77777777" w:rsidR="00875A55" w:rsidRPr="00875A55" w:rsidRDefault="00875A55" w:rsidP="00F51083">
      <w:pPr>
        <w:pStyle w:val="Default"/>
        <w:numPr>
          <w:ilvl w:val="2"/>
          <w:numId w:val="16"/>
        </w:numPr>
        <w:rPr>
          <w:rFonts w:ascii="Arial" w:hAnsi="Arial" w:cs="Arial"/>
        </w:rPr>
      </w:pPr>
      <w:r w:rsidRPr="00875A55">
        <w:rPr>
          <w:rFonts w:ascii="Arial" w:hAnsi="Arial" w:cs="Arial"/>
        </w:rPr>
        <w:t>Website </w:t>
      </w:r>
      <w:r w:rsidRPr="00875A55">
        <w:rPr>
          <w:rFonts w:ascii="Arial" w:hAnsi="Arial" w:cs="Arial"/>
          <w:u w:val="single"/>
        </w:rPr>
        <w:t>ncmedicaidombudsman.org</w:t>
      </w:r>
    </w:p>
    <w:p w14:paraId="39248BC9" w14:textId="77777777" w:rsidR="00875A55" w:rsidRPr="00875A55" w:rsidRDefault="00875A55" w:rsidP="00875A55">
      <w:pPr>
        <w:pStyle w:val="Default"/>
        <w:numPr>
          <w:ilvl w:val="2"/>
          <w:numId w:val="16"/>
        </w:numPr>
        <w:rPr>
          <w:rFonts w:ascii="Arial" w:hAnsi="Arial" w:cs="Arial"/>
        </w:rPr>
      </w:pPr>
      <w:r w:rsidRPr="00875A55">
        <w:rPr>
          <w:rFonts w:ascii="Arial" w:hAnsi="Arial" w:cs="Arial"/>
        </w:rPr>
        <w:t>Phone 877-201-3750 (Monday–Friday, 8 a.m. to 5 p.m.)</w:t>
      </w:r>
    </w:p>
    <w:p w14:paraId="4A1375AF" w14:textId="77777777" w:rsidR="00875A55" w:rsidRPr="00875A55" w:rsidRDefault="00875A55" w:rsidP="00F51083">
      <w:pPr>
        <w:pStyle w:val="Default"/>
        <w:ind w:left="720" w:firstLine="720"/>
        <w:rPr>
          <w:rFonts w:ascii="Arial" w:hAnsi="Arial" w:cs="Arial"/>
        </w:rPr>
      </w:pPr>
      <w:r w:rsidRPr="00875A55">
        <w:rPr>
          <w:rFonts w:ascii="Arial" w:hAnsi="Arial" w:cs="Arial"/>
        </w:rPr>
        <w:t xml:space="preserve">NC Medicaid Behavioral Health I/DD Tailored Plan </w:t>
      </w:r>
    </w:p>
    <w:p w14:paraId="6796A858" w14:textId="57F7D26D" w:rsidR="00875A55" w:rsidRPr="00875A55" w:rsidRDefault="00BF6CC9" w:rsidP="00875A55">
      <w:pPr>
        <w:pStyle w:val="Default"/>
        <w:numPr>
          <w:ilvl w:val="2"/>
          <w:numId w:val="16"/>
        </w:numPr>
        <w:rPr>
          <w:rFonts w:ascii="Arial" w:hAnsi="Arial" w:cs="Arial"/>
        </w:rPr>
      </w:pPr>
      <w:r>
        <w:rPr>
          <w:rFonts w:ascii="Arial" w:hAnsi="Arial" w:cs="Arial"/>
        </w:rPr>
        <w:t xml:space="preserve">Webpage </w:t>
      </w:r>
      <w:hyperlink r:id="rId19" w:history="1">
        <w:r w:rsidR="00875A55" w:rsidRPr="00875A55">
          <w:rPr>
            <w:rStyle w:val="Hyperlink"/>
            <w:rFonts w:ascii="Arial" w:hAnsi="Arial" w:cs="Arial"/>
          </w:rPr>
          <w:t>medicaid.ncdhhs.gov/</w:t>
        </w:r>
        <w:proofErr w:type="spellStart"/>
        <w:r w:rsidR="00875A55" w:rsidRPr="00875A55">
          <w:rPr>
            <w:rStyle w:val="Hyperlink"/>
            <w:rFonts w:ascii="Arial" w:hAnsi="Arial" w:cs="Arial"/>
          </w:rPr>
          <w:t>BehavioralHealth_IDD_TailoredPlan</w:t>
        </w:r>
        <w:proofErr w:type="spellEnd"/>
      </w:hyperlink>
    </w:p>
    <w:p w14:paraId="19C515C8" w14:textId="77777777" w:rsidR="00875A55" w:rsidRPr="00875A55" w:rsidRDefault="00F458C4" w:rsidP="00875A55">
      <w:pPr>
        <w:pStyle w:val="Default"/>
        <w:numPr>
          <w:ilvl w:val="1"/>
          <w:numId w:val="16"/>
        </w:numPr>
        <w:rPr>
          <w:rFonts w:ascii="Arial" w:hAnsi="Arial" w:cs="Arial"/>
        </w:rPr>
      </w:pPr>
      <w:hyperlink r:id="rId20" w:history="1">
        <w:r w:rsidR="00875A55" w:rsidRPr="00875A55">
          <w:rPr>
            <w:rStyle w:val="Hyperlink"/>
            <w:rFonts w:ascii="Arial" w:hAnsi="Arial" w:cs="Arial"/>
          </w:rPr>
          <w:t>Behavioral Health I/DD Tailored Plan Fact Sheet for Providers</w:t>
        </w:r>
      </w:hyperlink>
    </w:p>
    <w:p w14:paraId="38E15D04" w14:textId="48493420" w:rsidR="00875A55" w:rsidRPr="0076342C" w:rsidRDefault="00F458C4" w:rsidP="00875A55">
      <w:pPr>
        <w:pStyle w:val="Default"/>
        <w:numPr>
          <w:ilvl w:val="1"/>
          <w:numId w:val="16"/>
        </w:numPr>
        <w:rPr>
          <w:rStyle w:val="Hyperlink"/>
          <w:rFonts w:ascii="Arial" w:hAnsi="Arial" w:cs="Arial"/>
          <w:color w:val="000000"/>
          <w:u w:val="none"/>
        </w:rPr>
      </w:pPr>
      <w:hyperlink r:id="rId21" w:history="1">
        <w:r w:rsidR="00875A55" w:rsidRPr="00875A55">
          <w:rPr>
            <w:rStyle w:val="Hyperlink"/>
            <w:rFonts w:ascii="Arial" w:hAnsi="Arial" w:cs="Arial"/>
          </w:rPr>
          <w:t>Behavioral Health I/DD Tailored Plan Fact Sheet for Beneficiaries </w:t>
        </w:r>
      </w:hyperlink>
    </w:p>
    <w:p w14:paraId="3B6199F3" w14:textId="2A5BCF74" w:rsidR="0076342C" w:rsidRDefault="0076342C" w:rsidP="0076342C">
      <w:pPr>
        <w:pStyle w:val="Default"/>
        <w:rPr>
          <w:rStyle w:val="Hyperlink"/>
          <w:rFonts w:ascii="Arial" w:hAnsi="Arial" w:cs="Arial"/>
        </w:rPr>
      </w:pPr>
    </w:p>
    <w:p w14:paraId="1F325641" w14:textId="6923CF88" w:rsidR="0076342C" w:rsidRDefault="0076342C" w:rsidP="0076342C">
      <w:pPr>
        <w:pStyle w:val="Default"/>
        <w:rPr>
          <w:rStyle w:val="Hyperlink"/>
          <w:rFonts w:ascii="Arial" w:hAnsi="Arial" w:cs="Arial"/>
        </w:rPr>
      </w:pPr>
    </w:p>
    <w:p w14:paraId="610405D7" w14:textId="43DBB786" w:rsidR="006C087B" w:rsidRDefault="0076342C" w:rsidP="00875A55">
      <w:pPr>
        <w:pStyle w:val="Default"/>
        <w:rPr>
          <w:rFonts w:ascii="Arial" w:hAnsi="Arial" w:cs="Arial"/>
          <w:color w:val="auto"/>
        </w:rPr>
      </w:pPr>
      <w:r w:rsidRPr="0076342C">
        <w:rPr>
          <w:rStyle w:val="Hyperlink"/>
          <w:rFonts w:ascii="Arial" w:hAnsi="Arial" w:cs="Arial"/>
          <w:color w:val="auto"/>
          <w:u w:val="none"/>
        </w:rPr>
        <w:t xml:space="preserve">DMH/DD/SAS Leadership Updates: </w:t>
      </w:r>
    </w:p>
    <w:p w14:paraId="5815821A" w14:textId="6E1D640E" w:rsidR="005A1A60" w:rsidRPr="0076342C" w:rsidRDefault="0076342C" w:rsidP="00CD54C0">
      <w:pPr>
        <w:pStyle w:val="Default"/>
        <w:numPr>
          <w:ilvl w:val="0"/>
          <w:numId w:val="19"/>
        </w:numPr>
        <w:rPr>
          <w:rFonts w:ascii="Arial" w:hAnsi="Arial" w:cs="Arial"/>
          <w:sz w:val="22"/>
          <w:szCs w:val="22"/>
        </w:rPr>
      </w:pPr>
      <w:r w:rsidRPr="0076342C">
        <w:rPr>
          <w:rFonts w:ascii="Arial" w:hAnsi="Arial" w:cs="Arial"/>
          <w:color w:val="auto"/>
        </w:rPr>
        <w:t xml:space="preserve">Deputy Secretary for Health Mark Benton and Dave Richard, Deputy Secretary, NC Medicaid have been interviewing applicants for both </w:t>
      </w:r>
      <w:r>
        <w:rPr>
          <w:rFonts w:ascii="Arial" w:hAnsi="Arial" w:cs="Arial"/>
          <w:color w:val="auto"/>
        </w:rPr>
        <w:t xml:space="preserve">our Division Director position and the Chief Operating officer position and feel that they have some strong candidates for both vacancies.  </w:t>
      </w:r>
    </w:p>
    <w:p w14:paraId="79E1B7BF" w14:textId="49D29174" w:rsidR="00B000D9" w:rsidRPr="005A1A60" w:rsidRDefault="00B000D9" w:rsidP="00917364">
      <w:pPr>
        <w:pStyle w:val="Default"/>
        <w:rPr>
          <w:rFonts w:ascii="Arial" w:hAnsi="Arial" w:cs="Arial"/>
          <w:sz w:val="22"/>
          <w:szCs w:val="22"/>
        </w:rPr>
      </w:pPr>
    </w:p>
    <w:p w14:paraId="63530AB4" w14:textId="77777777" w:rsidR="00B000D9" w:rsidRPr="005A1A60" w:rsidRDefault="00B000D9" w:rsidP="00B000D9">
      <w:pPr>
        <w:autoSpaceDE w:val="0"/>
        <w:autoSpaceDN w:val="0"/>
        <w:adjustRightInd w:val="0"/>
        <w:rPr>
          <w:rFonts w:ascii="Arial" w:hAnsi="Arial" w:cs="Arial"/>
        </w:rPr>
      </w:pPr>
    </w:p>
    <w:p w14:paraId="03CE8006" w14:textId="77777777" w:rsidR="00B000D9" w:rsidRPr="005A1A60" w:rsidRDefault="00B000D9" w:rsidP="00B000D9">
      <w:pPr>
        <w:autoSpaceDE w:val="0"/>
        <w:autoSpaceDN w:val="0"/>
        <w:adjustRightInd w:val="0"/>
        <w:rPr>
          <w:rFonts w:ascii="Arial" w:hAnsi="Arial" w:cs="Arial"/>
        </w:rPr>
      </w:pPr>
    </w:p>
    <w:p w14:paraId="78C6C633" w14:textId="77777777" w:rsidR="002E37B9" w:rsidRPr="005A1A60" w:rsidRDefault="002E37B9" w:rsidP="00B000D9">
      <w:pPr>
        <w:rPr>
          <w:rFonts w:ascii="Arial" w:hAnsi="Arial" w:cs="Arial"/>
          <w:color w:val="000000"/>
        </w:rPr>
      </w:pPr>
    </w:p>
    <w:sectPr w:rsidR="002E37B9" w:rsidRPr="005A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9CB"/>
    <w:multiLevelType w:val="hybridMultilevel"/>
    <w:tmpl w:val="B94A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C5CF9"/>
    <w:multiLevelType w:val="hybridMultilevel"/>
    <w:tmpl w:val="EE4C8A46"/>
    <w:lvl w:ilvl="0" w:tplc="DAFCAE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6C5BBB"/>
    <w:multiLevelType w:val="hybridMultilevel"/>
    <w:tmpl w:val="C6449A28"/>
    <w:lvl w:ilvl="0" w:tplc="5AA26706">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E41DBC"/>
    <w:multiLevelType w:val="hybridMultilevel"/>
    <w:tmpl w:val="DAA239D0"/>
    <w:lvl w:ilvl="0" w:tplc="3408A24A">
      <w:start w:val="1"/>
      <w:numFmt w:val="bullet"/>
      <w:lvlText w:val="•"/>
      <w:lvlJc w:val="left"/>
      <w:pPr>
        <w:tabs>
          <w:tab w:val="num" w:pos="720"/>
        </w:tabs>
        <w:ind w:left="720" w:hanging="360"/>
      </w:pPr>
      <w:rPr>
        <w:rFonts w:ascii="Arial" w:hAnsi="Arial" w:hint="default"/>
      </w:rPr>
    </w:lvl>
    <w:lvl w:ilvl="1" w:tplc="815AC892" w:tentative="1">
      <w:start w:val="1"/>
      <w:numFmt w:val="bullet"/>
      <w:lvlText w:val="•"/>
      <w:lvlJc w:val="left"/>
      <w:pPr>
        <w:tabs>
          <w:tab w:val="num" w:pos="1440"/>
        </w:tabs>
        <w:ind w:left="1440" w:hanging="360"/>
      </w:pPr>
      <w:rPr>
        <w:rFonts w:ascii="Arial" w:hAnsi="Arial" w:hint="default"/>
      </w:rPr>
    </w:lvl>
    <w:lvl w:ilvl="2" w:tplc="0BB0DE84" w:tentative="1">
      <w:start w:val="1"/>
      <w:numFmt w:val="bullet"/>
      <w:lvlText w:val="•"/>
      <w:lvlJc w:val="left"/>
      <w:pPr>
        <w:tabs>
          <w:tab w:val="num" w:pos="2160"/>
        </w:tabs>
        <w:ind w:left="2160" w:hanging="360"/>
      </w:pPr>
      <w:rPr>
        <w:rFonts w:ascii="Arial" w:hAnsi="Arial" w:hint="default"/>
      </w:rPr>
    </w:lvl>
    <w:lvl w:ilvl="3" w:tplc="233C08E4" w:tentative="1">
      <w:start w:val="1"/>
      <w:numFmt w:val="bullet"/>
      <w:lvlText w:val="•"/>
      <w:lvlJc w:val="left"/>
      <w:pPr>
        <w:tabs>
          <w:tab w:val="num" w:pos="2880"/>
        </w:tabs>
        <w:ind w:left="2880" w:hanging="360"/>
      </w:pPr>
      <w:rPr>
        <w:rFonts w:ascii="Arial" w:hAnsi="Arial" w:hint="default"/>
      </w:rPr>
    </w:lvl>
    <w:lvl w:ilvl="4" w:tplc="591842C0" w:tentative="1">
      <w:start w:val="1"/>
      <w:numFmt w:val="bullet"/>
      <w:lvlText w:val="•"/>
      <w:lvlJc w:val="left"/>
      <w:pPr>
        <w:tabs>
          <w:tab w:val="num" w:pos="3600"/>
        </w:tabs>
        <w:ind w:left="3600" w:hanging="360"/>
      </w:pPr>
      <w:rPr>
        <w:rFonts w:ascii="Arial" w:hAnsi="Arial" w:hint="default"/>
      </w:rPr>
    </w:lvl>
    <w:lvl w:ilvl="5" w:tplc="2C26F166" w:tentative="1">
      <w:start w:val="1"/>
      <w:numFmt w:val="bullet"/>
      <w:lvlText w:val="•"/>
      <w:lvlJc w:val="left"/>
      <w:pPr>
        <w:tabs>
          <w:tab w:val="num" w:pos="4320"/>
        </w:tabs>
        <w:ind w:left="4320" w:hanging="360"/>
      </w:pPr>
      <w:rPr>
        <w:rFonts w:ascii="Arial" w:hAnsi="Arial" w:hint="default"/>
      </w:rPr>
    </w:lvl>
    <w:lvl w:ilvl="6" w:tplc="6D561C6C" w:tentative="1">
      <w:start w:val="1"/>
      <w:numFmt w:val="bullet"/>
      <w:lvlText w:val="•"/>
      <w:lvlJc w:val="left"/>
      <w:pPr>
        <w:tabs>
          <w:tab w:val="num" w:pos="5040"/>
        </w:tabs>
        <w:ind w:left="5040" w:hanging="360"/>
      </w:pPr>
      <w:rPr>
        <w:rFonts w:ascii="Arial" w:hAnsi="Arial" w:hint="default"/>
      </w:rPr>
    </w:lvl>
    <w:lvl w:ilvl="7" w:tplc="D9E47C38" w:tentative="1">
      <w:start w:val="1"/>
      <w:numFmt w:val="bullet"/>
      <w:lvlText w:val="•"/>
      <w:lvlJc w:val="left"/>
      <w:pPr>
        <w:tabs>
          <w:tab w:val="num" w:pos="5760"/>
        </w:tabs>
        <w:ind w:left="5760" w:hanging="360"/>
      </w:pPr>
      <w:rPr>
        <w:rFonts w:ascii="Arial" w:hAnsi="Arial" w:hint="default"/>
      </w:rPr>
    </w:lvl>
    <w:lvl w:ilvl="8" w:tplc="E6BC6D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E50D43"/>
    <w:multiLevelType w:val="hybridMultilevel"/>
    <w:tmpl w:val="F5FEB02E"/>
    <w:lvl w:ilvl="0" w:tplc="644C30AE">
      <w:start w:val="1"/>
      <w:numFmt w:val="bullet"/>
      <w:lvlText w:val="o"/>
      <w:lvlJc w:val="left"/>
      <w:pPr>
        <w:tabs>
          <w:tab w:val="num" w:pos="720"/>
        </w:tabs>
        <w:ind w:left="720" w:hanging="360"/>
      </w:pPr>
      <w:rPr>
        <w:rFonts w:ascii="Courier New" w:hAnsi="Courier New" w:hint="default"/>
      </w:rPr>
    </w:lvl>
    <w:lvl w:ilvl="1" w:tplc="E3F6DAC0" w:tentative="1">
      <w:start w:val="1"/>
      <w:numFmt w:val="bullet"/>
      <w:lvlText w:val="o"/>
      <w:lvlJc w:val="left"/>
      <w:pPr>
        <w:tabs>
          <w:tab w:val="num" w:pos="1440"/>
        </w:tabs>
        <w:ind w:left="1440" w:hanging="360"/>
      </w:pPr>
      <w:rPr>
        <w:rFonts w:ascii="Courier New" w:hAnsi="Courier New" w:hint="default"/>
      </w:rPr>
    </w:lvl>
    <w:lvl w:ilvl="2" w:tplc="954AD43E" w:tentative="1">
      <w:start w:val="1"/>
      <w:numFmt w:val="bullet"/>
      <w:lvlText w:val="o"/>
      <w:lvlJc w:val="left"/>
      <w:pPr>
        <w:tabs>
          <w:tab w:val="num" w:pos="2160"/>
        </w:tabs>
        <w:ind w:left="2160" w:hanging="360"/>
      </w:pPr>
      <w:rPr>
        <w:rFonts w:ascii="Courier New" w:hAnsi="Courier New" w:hint="default"/>
      </w:rPr>
    </w:lvl>
    <w:lvl w:ilvl="3" w:tplc="020A820E" w:tentative="1">
      <w:start w:val="1"/>
      <w:numFmt w:val="bullet"/>
      <w:lvlText w:val="o"/>
      <w:lvlJc w:val="left"/>
      <w:pPr>
        <w:tabs>
          <w:tab w:val="num" w:pos="2880"/>
        </w:tabs>
        <w:ind w:left="2880" w:hanging="360"/>
      </w:pPr>
      <w:rPr>
        <w:rFonts w:ascii="Courier New" w:hAnsi="Courier New" w:hint="default"/>
      </w:rPr>
    </w:lvl>
    <w:lvl w:ilvl="4" w:tplc="F656E674" w:tentative="1">
      <w:start w:val="1"/>
      <w:numFmt w:val="bullet"/>
      <w:lvlText w:val="o"/>
      <w:lvlJc w:val="left"/>
      <w:pPr>
        <w:tabs>
          <w:tab w:val="num" w:pos="3600"/>
        </w:tabs>
        <w:ind w:left="3600" w:hanging="360"/>
      </w:pPr>
      <w:rPr>
        <w:rFonts w:ascii="Courier New" w:hAnsi="Courier New" w:hint="default"/>
      </w:rPr>
    </w:lvl>
    <w:lvl w:ilvl="5" w:tplc="A5040F9E" w:tentative="1">
      <w:start w:val="1"/>
      <w:numFmt w:val="bullet"/>
      <w:lvlText w:val="o"/>
      <w:lvlJc w:val="left"/>
      <w:pPr>
        <w:tabs>
          <w:tab w:val="num" w:pos="4320"/>
        </w:tabs>
        <w:ind w:left="4320" w:hanging="360"/>
      </w:pPr>
      <w:rPr>
        <w:rFonts w:ascii="Courier New" w:hAnsi="Courier New" w:hint="default"/>
      </w:rPr>
    </w:lvl>
    <w:lvl w:ilvl="6" w:tplc="852EDE1E" w:tentative="1">
      <w:start w:val="1"/>
      <w:numFmt w:val="bullet"/>
      <w:lvlText w:val="o"/>
      <w:lvlJc w:val="left"/>
      <w:pPr>
        <w:tabs>
          <w:tab w:val="num" w:pos="5040"/>
        </w:tabs>
        <w:ind w:left="5040" w:hanging="360"/>
      </w:pPr>
      <w:rPr>
        <w:rFonts w:ascii="Courier New" w:hAnsi="Courier New" w:hint="default"/>
      </w:rPr>
    </w:lvl>
    <w:lvl w:ilvl="7" w:tplc="E87EB782" w:tentative="1">
      <w:start w:val="1"/>
      <w:numFmt w:val="bullet"/>
      <w:lvlText w:val="o"/>
      <w:lvlJc w:val="left"/>
      <w:pPr>
        <w:tabs>
          <w:tab w:val="num" w:pos="5760"/>
        </w:tabs>
        <w:ind w:left="5760" w:hanging="360"/>
      </w:pPr>
      <w:rPr>
        <w:rFonts w:ascii="Courier New" w:hAnsi="Courier New" w:hint="default"/>
      </w:rPr>
    </w:lvl>
    <w:lvl w:ilvl="8" w:tplc="A0928486"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F9C03C7"/>
    <w:multiLevelType w:val="hybridMultilevel"/>
    <w:tmpl w:val="27DC96B6"/>
    <w:lvl w:ilvl="0" w:tplc="30AA4D10">
      <w:start w:val="1"/>
      <w:numFmt w:val="bullet"/>
      <w:lvlText w:val="•"/>
      <w:lvlJc w:val="left"/>
      <w:pPr>
        <w:tabs>
          <w:tab w:val="num" w:pos="720"/>
        </w:tabs>
        <w:ind w:left="720" w:hanging="360"/>
      </w:pPr>
      <w:rPr>
        <w:rFonts w:ascii="Arial" w:hAnsi="Arial" w:hint="default"/>
      </w:rPr>
    </w:lvl>
    <w:lvl w:ilvl="1" w:tplc="F6024FA8">
      <w:start w:val="1"/>
      <w:numFmt w:val="bullet"/>
      <w:lvlText w:val="•"/>
      <w:lvlJc w:val="left"/>
      <w:pPr>
        <w:tabs>
          <w:tab w:val="num" w:pos="1440"/>
        </w:tabs>
        <w:ind w:left="1440" w:hanging="360"/>
      </w:pPr>
      <w:rPr>
        <w:rFonts w:ascii="Arial" w:hAnsi="Arial" w:hint="default"/>
      </w:rPr>
    </w:lvl>
    <w:lvl w:ilvl="2" w:tplc="722ECD80">
      <w:numFmt w:val="bullet"/>
      <w:lvlText w:val="o"/>
      <w:lvlJc w:val="left"/>
      <w:pPr>
        <w:tabs>
          <w:tab w:val="num" w:pos="2160"/>
        </w:tabs>
        <w:ind w:left="2160" w:hanging="360"/>
      </w:pPr>
      <w:rPr>
        <w:rFonts w:ascii="Courier New" w:hAnsi="Courier New" w:hint="default"/>
      </w:rPr>
    </w:lvl>
    <w:lvl w:ilvl="3" w:tplc="67C0B13C" w:tentative="1">
      <w:start w:val="1"/>
      <w:numFmt w:val="bullet"/>
      <w:lvlText w:val="•"/>
      <w:lvlJc w:val="left"/>
      <w:pPr>
        <w:tabs>
          <w:tab w:val="num" w:pos="2880"/>
        </w:tabs>
        <w:ind w:left="2880" w:hanging="360"/>
      </w:pPr>
      <w:rPr>
        <w:rFonts w:ascii="Arial" w:hAnsi="Arial" w:hint="default"/>
      </w:rPr>
    </w:lvl>
    <w:lvl w:ilvl="4" w:tplc="ED64D906" w:tentative="1">
      <w:start w:val="1"/>
      <w:numFmt w:val="bullet"/>
      <w:lvlText w:val="•"/>
      <w:lvlJc w:val="left"/>
      <w:pPr>
        <w:tabs>
          <w:tab w:val="num" w:pos="3600"/>
        </w:tabs>
        <w:ind w:left="3600" w:hanging="360"/>
      </w:pPr>
      <w:rPr>
        <w:rFonts w:ascii="Arial" w:hAnsi="Arial" w:hint="default"/>
      </w:rPr>
    </w:lvl>
    <w:lvl w:ilvl="5" w:tplc="66B46FF4" w:tentative="1">
      <w:start w:val="1"/>
      <w:numFmt w:val="bullet"/>
      <w:lvlText w:val="•"/>
      <w:lvlJc w:val="left"/>
      <w:pPr>
        <w:tabs>
          <w:tab w:val="num" w:pos="4320"/>
        </w:tabs>
        <w:ind w:left="4320" w:hanging="360"/>
      </w:pPr>
      <w:rPr>
        <w:rFonts w:ascii="Arial" w:hAnsi="Arial" w:hint="default"/>
      </w:rPr>
    </w:lvl>
    <w:lvl w:ilvl="6" w:tplc="7B0AC258" w:tentative="1">
      <w:start w:val="1"/>
      <w:numFmt w:val="bullet"/>
      <w:lvlText w:val="•"/>
      <w:lvlJc w:val="left"/>
      <w:pPr>
        <w:tabs>
          <w:tab w:val="num" w:pos="5040"/>
        </w:tabs>
        <w:ind w:left="5040" w:hanging="360"/>
      </w:pPr>
      <w:rPr>
        <w:rFonts w:ascii="Arial" w:hAnsi="Arial" w:hint="default"/>
      </w:rPr>
    </w:lvl>
    <w:lvl w:ilvl="7" w:tplc="59C423CA" w:tentative="1">
      <w:start w:val="1"/>
      <w:numFmt w:val="bullet"/>
      <w:lvlText w:val="•"/>
      <w:lvlJc w:val="left"/>
      <w:pPr>
        <w:tabs>
          <w:tab w:val="num" w:pos="5760"/>
        </w:tabs>
        <w:ind w:left="5760" w:hanging="360"/>
      </w:pPr>
      <w:rPr>
        <w:rFonts w:ascii="Arial" w:hAnsi="Arial" w:hint="default"/>
      </w:rPr>
    </w:lvl>
    <w:lvl w:ilvl="8" w:tplc="74E4BE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FD0C4D"/>
    <w:multiLevelType w:val="hybridMultilevel"/>
    <w:tmpl w:val="1576A218"/>
    <w:lvl w:ilvl="0" w:tplc="FFA2B5AE">
      <w:start w:val="1"/>
      <w:numFmt w:val="bullet"/>
      <w:lvlText w:val="•"/>
      <w:lvlJc w:val="left"/>
      <w:pPr>
        <w:tabs>
          <w:tab w:val="num" w:pos="720"/>
        </w:tabs>
        <w:ind w:left="720" w:hanging="360"/>
      </w:pPr>
      <w:rPr>
        <w:rFonts w:ascii="Arial" w:hAnsi="Arial" w:hint="default"/>
      </w:rPr>
    </w:lvl>
    <w:lvl w:ilvl="1" w:tplc="55DA02A8">
      <w:numFmt w:val="bullet"/>
      <w:lvlText w:val="•"/>
      <w:lvlJc w:val="left"/>
      <w:pPr>
        <w:tabs>
          <w:tab w:val="num" w:pos="1440"/>
        </w:tabs>
        <w:ind w:left="1440" w:hanging="360"/>
      </w:pPr>
      <w:rPr>
        <w:rFonts w:ascii="Arial" w:hAnsi="Arial" w:hint="default"/>
      </w:rPr>
    </w:lvl>
    <w:lvl w:ilvl="2" w:tplc="1E62155E" w:tentative="1">
      <w:start w:val="1"/>
      <w:numFmt w:val="bullet"/>
      <w:lvlText w:val="•"/>
      <w:lvlJc w:val="left"/>
      <w:pPr>
        <w:tabs>
          <w:tab w:val="num" w:pos="2160"/>
        </w:tabs>
        <w:ind w:left="2160" w:hanging="360"/>
      </w:pPr>
      <w:rPr>
        <w:rFonts w:ascii="Arial" w:hAnsi="Arial" w:hint="default"/>
      </w:rPr>
    </w:lvl>
    <w:lvl w:ilvl="3" w:tplc="3D88D8D2" w:tentative="1">
      <w:start w:val="1"/>
      <w:numFmt w:val="bullet"/>
      <w:lvlText w:val="•"/>
      <w:lvlJc w:val="left"/>
      <w:pPr>
        <w:tabs>
          <w:tab w:val="num" w:pos="2880"/>
        </w:tabs>
        <w:ind w:left="2880" w:hanging="360"/>
      </w:pPr>
      <w:rPr>
        <w:rFonts w:ascii="Arial" w:hAnsi="Arial" w:hint="default"/>
      </w:rPr>
    </w:lvl>
    <w:lvl w:ilvl="4" w:tplc="76FAE636" w:tentative="1">
      <w:start w:val="1"/>
      <w:numFmt w:val="bullet"/>
      <w:lvlText w:val="•"/>
      <w:lvlJc w:val="left"/>
      <w:pPr>
        <w:tabs>
          <w:tab w:val="num" w:pos="3600"/>
        </w:tabs>
        <w:ind w:left="3600" w:hanging="360"/>
      </w:pPr>
      <w:rPr>
        <w:rFonts w:ascii="Arial" w:hAnsi="Arial" w:hint="default"/>
      </w:rPr>
    </w:lvl>
    <w:lvl w:ilvl="5" w:tplc="4D4A96BE" w:tentative="1">
      <w:start w:val="1"/>
      <w:numFmt w:val="bullet"/>
      <w:lvlText w:val="•"/>
      <w:lvlJc w:val="left"/>
      <w:pPr>
        <w:tabs>
          <w:tab w:val="num" w:pos="4320"/>
        </w:tabs>
        <w:ind w:left="4320" w:hanging="360"/>
      </w:pPr>
      <w:rPr>
        <w:rFonts w:ascii="Arial" w:hAnsi="Arial" w:hint="default"/>
      </w:rPr>
    </w:lvl>
    <w:lvl w:ilvl="6" w:tplc="706C3A92" w:tentative="1">
      <w:start w:val="1"/>
      <w:numFmt w:val="bullet"/>
      <w:lvlText w:val="•"/>
      <w:lvlJc w:val="left"/>
      <w:pPr>
        <w:tabs>
          <w:tab w:val="num" w:pos="5040"/>
        </w:tabs>
        <w:ind w:left="5040" w:hanging="360"/>
      </w:pPr>
      <w:rPr>
        <w:rFonts w:ascii="Arial" w:hAnsi="Arial" w:hint="default"/>
      </w:rPr>
    </w:lvl>
    <w:lvl w:ilvl="7" w:tplc="5D0AD33E" w:tentative="1">
      <w:start w:val="1"/>
      <w:numFmt w:val="bullet"/>
      <w:lvlText w:val="•"/>
      <w:lvlJc w:val="left"/>
      <w:pPr>
        <w:tabs>
          <w:tab w:val="num" w:pos="5760"/>
        </w:tabs>
        <w:ind w:left="5760" w:hanging="360"/>
      </w:pPr>
      <w:rPr>
        <w:rFonts w:ascii="Arial" w:hAnsi="Arial" w:hint="default"/>
      </w:rPr>
    </w:lvl>
    <w:lvl w:ilvl="8" w:tplc="8B5820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112D06"/>
    <w:multiLevelType w:val="hybridMultilevel"/>
    <w:tmpl w:val="C1E0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04BEC"/>
    <w:multiLevelType w:val="hybridMultilevel"/>
    <w:tmpl w:val="E676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6222D"/>
    <w:multiLevelType w:val="hybridMultilevel"/>
    <w:tmpl w:val="B06E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A290F"/>
    <w:multiLevelType w:val="hybridMultilevel"/>
    <w:tmpl w:val="73F61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B1E90"/>
    <w:multiLevelType w:val="hybridMultilevel"/>
    <w:tmpl w:val="75CA221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FB9026B"/>
    <w:multiLevelType w:val="hybridMultilevel"/>
    <w:tmpl w:val="854E8016"/>
    <w:lvl w:ilvl="0" w:tplc="CABE6A2A">
      <w:start w:val="1"/>
      <w:numFmt w:val="bullet"/>
      <w:lvlText w:val="•"/>
      <w:lvlJc w:val="left"/>
      <w:pPr>
        <w:tabs>
          <w:tab w:val="num" w:pos="720"/>
        </w:tabs>
        <w:ind w:left="720" w:hanging="360"/>
      </w:pPr>
      <w:rPr>
        <w:rFonts w:ascii="Arial" w:hAnsi="Arial" w:hint="default"/>
      </w:rPr>
    </w:lvl>
    <w:lvl w:ilvl="1" w:tplc="5AA26706">
      <w:numFmt w:val="bullet"/>
      <w:lvlText w:val="•"/>
      <w:lvlJc w:val="left"/>
      <w:pPr>
        <w:tabs>
          <w:tab w:val="num" w:pos="1440"/>
        </w:tabs>
        <w:ind w:left="1440" w:hanging="360"/>
      </w:pPr>
      <w:rPr>
        <w:rFonts w:ascii="Arial" w:hAnsi="Arial" w:hint="default"/>
      </w:rPr>
    </w:lvl>
    <w:lvl w:ilvl="2" w:tplc="DE2E1C12" w:tentative="1">
      <w:start w:val="1"/>
      <w:numFmt w:val="bullet"/>
      <w:lvlText w:val="•"/>
      <w:lvlJc w:val="left"/>
      <w:pPr>
        <w:tabs>
          <w:tab w:val="num" w:pos="2160"/>
        </w:tabs>
        <w:ind w:left="2160" w:hanging="360"/>
      </w:pPr>
      <w:rPr>
        <w:rFonts w:ascii="Arial" w:hAnsi="Arial" w:hint="default"/>
      </w:rPr>
    </w:lvl>
    <w:lvl w:ilvl="3" w:tplc="5CAED352" w:tentative="1">
      <w:start w:val="1"/>
      <w:numFmt w:val="bullet"/>
      <w:lvlText w:val="•"/>
      <w:lvlJc w:val="left"/>
      <w:pPr>
        <w:tabs>
          <w:tab w:val="num" w:pos="2880"/>
        </w:tabs>
        <w:ind w:left="2880" w:hanging="360"/>
      </w:pPr>
      <w:rPr>
        <w:rFonts w:ascii="Arial" w:hAnsi="Arial" w:hint="default"/>
      </w:rPr>
    </w:lvl>
    <w:lvl w:ilvl="4" w:tplc="AFD28354" w:tentative="1">
      <w:start w:val="1"/>
      <w:numFmt w:val="bullet"/>
      <w:lvlText w:val="•"/>
      <w:lvlJc w:val="left"/>
      <w:pPr>
        <w:tabs>
          <w:tab w:val="num" w:pos="3600"/>
        </w:tabs>
        <w:ind w:left="3600" w:hanging="360"/>
      </w:pPr>
      <w:rPr>
        <w:rFonts w:ascii="Arial" w:hAnsi="Arial" w:hint="default"/>
      </w:rPr>
    </w:lvl>
    <w:lvl w:ilvl="5" w:tplc="92622BF4" w:tentative="1">
      <w:start w:val="1"/>
      <w:numFmt w:val="bullet"/>
      <w:lvlText w:val="•"/>
      <w:lvlJc w:val="left"/>
      <w:pPr>
        <w:tabs>
          <w:tab w:val="num" w:pos="4320"/>
        </w:tabs>
        <w:ind w:left="4320" w:hanging="360"/>
      </w:pPr>
      <w:rPr>
        <w:rFonts w:ascii="Arial" w:hAnsi="Arial" w:hint="default"/>
      </w:rPr>
    </w:lvl>
    <w:lvl w:ilvl="6" w:tplc="750CBE58" w:tentative="1">
      <w:start w:val="1"/>
      <w:numFmt w:val="bullet"/>
      <w:lvlText w:val="•"/>
      <w:lvlJc w:val="left"/>
      <w:pPr>
        <w:tabs>
          <w:tab w:val="num" w:pos="5040"/>
        </w:tabs>
        <w:ind w:left="5040" w:hanging="360"/>
      </w:pPr>
      <w:rPr>
        <w:rFonts w:ascii="Arial" w:hAnsi="Arial" w:hint="default"/>
      </w:rPr>
    </w:lvl>
    <w:lvl w:ilvl="7" w:tplc="E400672C" w:tentative="1">
      <w:start w:val="1"/>
      <w:numFmt w:val="bullet"/>
      <w:lvlText w:val="•"/>
      <w:lvlJc w:val="left"/>
      <w:pPr>
        <w:tabs>
          <w:tab w:val="num" w:pos="5760"/>
        </w:tabs>
        <w:ind w:left="5760" w:hanging="360"/>
      </w:pPr>
      <w:rPr>
        <w:rFonts w:ascii="Arial" w:hAnsi="Arial" w:hint="default"/>
      </w:rPr>
    </w:lvl>
    <w:lvl w:ilvl="8" w:tplc="86F4BD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4F6B9F"/>
    <w:multiLevelType w:val="hybridMultilevel"/>
    <w:tmpl w:val="218A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70206"/>
    <w:multiLevelType w:val="hybridMultilevel"/>
    <w:tmpl w:val="96B4F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76974"/>
    <w:multiLevelType w:val="hybridMultilevel"/>
    <w:tmpl w:val="2B0CD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E0328"/>
    <w:multiLevelType w:val="hybridMultilevel"/>
    <w:tmpl w:val="733C678A"/>
    <w:lvl w:ilvl="0" w:tplc="977AA708">
      <w:start w:val="1"/>
      <w:numFmt w:val="bullet"/>
      <w:lvlText w:val="•"/>
      <w:lvlJc w:val="left"/>
      <w:pPr>
        <w:tabs>
          <w:tab w:val="num" w:pos="720"/>
        </w:tabs>
        <w:ind w:left="720" w:hanging="360"/>
      </w:pPr>
      <w:rPr>
        <w:rFonts w:ascii="Arial" w:hAnsi="Arial" w:hint="default"/>
      </w:rPr>
    </w:lvl>
    <w:lvl w:ilvl="1" w:tplc="5DE8E30E" w:tentative="1">
      <w:start w:val="1"/>
      <w:numFmt w:val="bullet"/>
      <w:lvlText w:val="•"/>
      <w:lvlJc w:val="left"/>
      <w:pPr>
        <w:tabs>
          <w:tab w:val="num" w:pos="1440"/>
        </w:tabs>
        <w:ind w:left="1440" w:hanging="360"/>
      </w:pPr>
      <w:rPr>
        <w:rFonts w:ascii="Arial" w:hAnsi="Arial" w:hint="default"/>
      </w:rPr>
    </w:lvl>
    <w:lvl w:ilvl="2" w:tplc="5302D0F2" w:tentative="1">
      <w:start w:val="1"/>
      <w:numFmt w:val="bullet"/>
      <w:lvlText w:val="•"/>
      <w:lvlJc w:val="left"/>
      <w:pPr>
        <w:tabs>
          <w:tab w:val="num" w:pos="2160"/>
        </w:tabs>
        <w:ind w:left="2160" w:hanging="360"/>
      </w:pPr>
      <w:rPr>
        <w:rFonts w:ascii="Arial" w:hAnsi="Arial" w:hint="default"/>
      </w:rPr>
    </w:lvl>
    <w:lvl w:ilvl="3" w:tplc="8054911A" w:tentative="1">
      <w:start w:val="1"/>
      <w:numFmt w:val="bullet"/>
      <w:lvlText w:val="•"/>
      <w:lvlJc w:val="left"/>
      <w:pPr>
        <w:tabs>
          <w:tab w:val="num" w:pos="2880"/>
        </w:tabs>
        <w:ind w:left="2880" w:hanging="360"/>
      </w:pPr>
      <w:rPr>
        <w:rFonts w:ascii="Arial" w:hAnsi="Arial" w:hint="default"/>
      </w:rPr>
    </w:lvl>
    <w:lvl w:ilvl="4" w:tplc="2676C068" w:tentative="1">
      <w:start w:val="1"/>
      <w:numFmt w:val="bullet"/>
      <w:lvlText w:val="•"/>
      <w:lvlJc w:val="left"/>
      <w:pPr>
        <w:tabs>
          <w:tab w:val="num" w:pos="3600"/>
        </w:tabs>
        <w:ind w:left="3600" w:hanging="360"/>
      </w:pPr>
      <w:rPr>
        <w:rFonts w:ascii="Arial" w:hAnsi="Arial" w:hint="default"/>
      </w:rPr>
    </w:lvl>
    <w:lvl w:ilvl="5" w:tplc="FEA001D2" w:tentative="1">
      <w:start w:val="1"/>
      <w:numFmt w:val="bullet"/>
      <w:lvlText w:val="•"/>
      <w:lvlJc w:val="left"/>
      <w:pPr>
        <w:tabs>
          <w:tab w:val="num" w:pos="4320"/>
        </w:tabs>
        <w:ind w:left="4320" w:hanging="360"/>
      </w:pPr>
      <w:rPr>
        <w:rFonts w:ascii="Arial" w:hAnsi="Arial" w:hint="default"/>
      </w:rPr>
    </w:lvl>
    <w:lvl w:ilvl="6" w:tplc="50C402C2" w:tentative="1">
      <w:start w:val="1"/>
      <w:numFmt w:val="bullet"/>
      <w:lvlText w:val="•"/>
      <w:lvlJc w:val="left"/>
      <w:pPr>
        <w:tabs>
          <w:tab w:val="num" w:pos="5040"/>
        </w:tabs>
        <w:ind w:left="5040" w:hanging="360"/>
      </w:pPr>
      <w:rPr>
        <w:rFonts w:ascii="Arial" w:hAnsi="Arial" w:hint="default"/>
      </w:rPr>
    </w:lvl>
    <w:lvl w:ilvl="7" w:tplc="22F6B636" w:tentative="1">
      <w:start w:val="1"/>
      <w:numFmt w:val="bullet"/>
      <w:lvlText w:val="•"/>
      <w:lvlJc w:val="left"/>
      <w:pPr>
        <w:tabs>
          <w:tab w:val="num" w:pos="5760"/>
        </w:tabs>
        <w:ind w:left="5760" w:hanging="360"/>
      </w:pPr>
      <w:rPr>
        <w:rFonts w:ascii="Arial" w:hAnsi="Arial" w:hint="default"/>
      </w:rPr>
    </w:lvl>
    <w:lvl w:ilvl="8" w:tplc="E1BA41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08019A"/>
    <w:multiLevelType w:val="hybridMultilevel"/>
    <w:tmpl w:val="420C2CCE"/>
    <w:lvl w:ilvl="0" w:tplc="5AA2670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BD5F69"/>
    <w:multiLevelType w:val="hybridMultilevel"/>
    <w:tmpl w:val="0B66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269847">
    <w:abstractNumId w:val="8"/>
  </w:num>
  <w:num w:numId="2" w16cid:durableId="250242596">
    <w:abstractNumId w:val="18"/>
  </w:num>
  <w:num w:numId="3" w16cid:durableId="145363102">
    <w:abstractNumId w:val="7"/>
  </w:num>
  <w:num w:numId="4" w16cid:durableId="2002006476">
    <w:abstractNumId w:val="0"/>
  </w:num>
  <w:num w:numId="5" w16cid:durableId="1394347624">
    <w:abstractNumId w:val="9"/>
  </w:num>
  <w:num w:numId="6" w16cid:durableId="836462317">
    <w:abstractNumId w:val="10"/>
  </w:num>
  <w:num w:numId="7" w16cid:durableId="729352264">
    <w:abstractNumId w:val="14"/>
  </w:num>
  <w:num w:numId="8" w16cid:durableId="1707676400">
    <w:abstractNumId w:val="1"/>
  </w:num>
  <w:num w:numId="9" w16cid:durableId="159735004">
    <w:abstractNumId w:val="15"/>
  </w:num>
  <w:num w:numId="10" w16cid:durableId="52629340">
    <w:abstractNumId w:val="11"/>
  </w:num>
  <w:num w:numId="11" w16cid:durableId="1604651820">
    <w:abstractNumId w:val="3"/>
  </w:num>
  <w:num w:numId="12" w16cid:durableId="98448852">
    <w:abstractNumId w:val="4"/>
  </w:num>
  <w:num w:numId="13" w16cid:durableId="643392777">
    <w:abstractNumId w:val="16"/>
  </w:num>
  <w:num w:numId="14" w16cid:durableId="1212963306">
    <w:abstractNumId w:val="6"/>
  </w:num>
  <w:num w:numId="15" w16cid:durableId="1396195682">
    <w:abstractNumId w:val="12"/>
  </w:num>
  <w:num w:numId="16" w16cid:durableId="1633903188">
    <w:abstractNumId w:val="5"/>
  </w:num>
  <w:num w:numId="17" w16cid:durableId="921109977">
    <w:abstractNumId w:val="17"/>
  </w:num>
  <w:num w:numId="18" w16cid:durableId="1528176694">
    <w:abstractNumId w:val="2"/>
  </w:num>
  <w:num w:numId="19" w16cid:durableId="4184100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40"/>
    <w:rsid w:val="00010240"/>
    <w:rsid w:val="001E3036"/>
    <w:rsid w:val="002306CB"/>
    <w:rsid w:val="002E37B9"/>
    <w:rsid w:val="0031682D"/>
    <w:rsid w:val="003B6800"/>
    <w:rsid w:val="004F1657"/>
    <w:rsid w:val="00520172"/>
    <w:rsid w:val="00522A7C"/>
    <w:rsid w:val="005A1A60"/>
    <w:rsid w:val="006C087B"/>
    <w:rsid w:val="00746B43"/>
    <w:rsid w:val="0076342C"/>
    <w:rsid w:val="00794CAE"/>
    <w:rsid w:val="007D4D30"/>
    <w:rsid w:val="00875A55"/>
    <w:rsid w:val="00917364"/>
    <w:rsid w:val="00AC3C59"/>
    <w:rsid w:val="00B000D9"/>
    <w:rsid w:val="00B67D82"/>
    <w:rsid w:val="00BF6277"/>
    <w:rsid w:val="00BF6CC9"/>
    <w:rsid w:val="00D45A26"/>
    <w:rsid w:val="00E73112"/>
    <w:rsid w:val="00F01C70"/>
    <w:rsid w:val="00F11147"/>
    <w:rsid w:val="00F458C4"/>
    <w:rsid w:val="00F5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74DE"/>
  <w15:chartTrackingRefBased/>
  <w15:docId w15:val="{1F2222E4-2117-4FD5-B83A-98729F4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240"/>
    <w:pPr>
      <w:spacing w:after="0" w:line="240" w:lineRule="auto"/>
    </w:pPr>
  </w:style>
  <w:style w:type="character" w:styleId="Hyperlink">
    <w:name w:val="Hyperlink"/>
    <w:basedOn w:val="DefaultParagraphFont"/>
    <w:uiPriority w:val="99"/>
    <w:unhideWhenUsed/>
    <w:rsid w:val="00010240"/>
    <w:rPr>
      <w:color w:val="0563C1" w:themeColor="hyperlink"/>
      <w:u w:val="single"/>
    </w:rPr>
  </w:style>
  <w:style w:type="paragraph" w:styleId="ListParagraph">
    <w:name w:val="List Paragraph"/>
    <w:basedOn w:val="Normal"/>
    <w:uiPriority w:val="34"/>
    <w:qFormat/>
    <w:rsid w:val="00010240"/>
    <w:pPr>
      <w:ind w:left="720"/>
      <w:contextualSpacing/>
    </w:pPr>
  </w:style>
  <w:style w:type="paragraph" w:customStyle="1" w:styleId="Default">
    <w:name w:val="Default"/>
    <w:rsid w:val="0001024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F6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2679">
      <w:bodyDiv w:val="1"/>
      <w:marLeft w:val="0"/>
      <w:marRight w:val="0"/>
      <w:marTop w:val="0"/>
      <w:marBottom w:val="0"/>
      <w:divBdr>
        <w:top w:val="none" w:sz="0" w:space="0" w:color="auto"/>
        <w:left w:val="none" w:sz="0" w:space="0" w:color="auto"/>
        <w:bottom w:val="none" w:sz="0" w:space="0" w:color="auto"/>
        <w:right w:val="none" w:sz="0" w:space="0" w:color="auto"/>
      </w:divBdr>
      <w:divsChild>
        <w:div w:id="743457284">
          <w:marLeft w:val="360"/>
          <w:marRight w:val="0"/>
          <w:marTop w:val="200"/>
          <w:marBottom w:val="120"/>
          <w:divBdr>
            <w:top w:val="none" w:sz="0" w:space="0" w:color="auto"/>
            <w:left w:val="none" w:sz="0" w:space="0" w:color="auto"/>
            <w:bottom w:val="none" w:sz="0" w:space="0" w:color="auto"/>
            <w:right w:val="none" w:sz="0" w:space="0" w:color="auto"/>
          </w:divBdr>
        </w:div>
        <w:div w:id="65150829">
          <w:marLeft w:val="806"/>
          <w:marRight w:val="0"/>
          <w:marTop w:val="0"/>
          <w:marBottom w:val="120"/>
          <w:divBdr>
            <w:top w:val="none" w:sz="0" w:space="0" w:color="auto"/>
            <w:left w:val="none" w:sz="0" w:space="0" w:color="auto"/>
            <w:bottom w:val="none" w:sz="0" w:space="0" w:color="auto"/>
            <w:right w:val="none" w:sz="0" w:space="0" w:color="auto"/>
          </w:divBdr>
        </w:div>
        <w:div w:id="973176126">
          <w:marLeft w:val="806"/>
          <w:marRight w:val="0"/>
          <w:marTop w:val="0"/>
          <w:marBottom w:val="120"/>
          <w:divBdr>
            <w:top w:val="none" w:sz="0" w:space="0" w:color="auto"/>
            <w:left w:val="none" w:sz="0" w:space="0" w:color="auto"/>
            <w:bottom w:val="none" w:sz="0" w:space="0" w:color="auto"/>
            <w:right w:val="none" w:sz="0" w:space="0" w:color="auto"/>
          </w:divBdr>
        </w:div>
        <w:div w:id="950404072">
          <w:marLeft w:val="806"/>
          <w:marRight w:val="0"/>
          <w:marTop w:val="0"/>
          <w:marBottom w:val="120"/>
          <w:divBdr>
            <w:top w:val="none" w:sz="0" w:space="0" w:color="auto"/>
            <w:left w:val="none" w:sz="0" w:space="0" w:color="auto"/>
            <w:bottom w:val="none" w:sz="0" w:space="0" w:color="auto"/>
            <w:right w:val="none" w:sz="0" w:space="0" w:color="auto"/>
          </w:divBdr>
        </w:div>
        <w:div w:id="824929145">
          <w:marLeft w:val="360"/>
          <w:marRight w:val="0"/>
          <w:marTop w:val="200"/>
          <w:marBottom w:val="0"/>
          <w:divBdr>
            <w:top w:val="none" w:sz="0" w:space="0" w:color="auto"/>
            <w:left w:val="none" w:sz="0" w:space="0" w:color="auto"/>
            <w:bottom w:val="none" w:sz="0" w:space="0" w:color="auto"/>
            <w:right w:val="none" w:sz="0" w:space="0" w:color="auto"/>
          </w:divBdr>
        </w:div>
      </w:divsChild>
    </w:div>
    <w:div w:id="1063941807">
      <w:bodyDiv w:val="1"/>
      <w:marLeft w:val="0"/>
      <w:marRight w:val="0"/>
      <w:marTop w:val="0"/>
      <w:marBottom w:val="0"/>
      <w:divBdr>
        <w:top w:val="none" w:sz="0" w:space="0" w:color="auto"/>
        <w:left w:val="none" w:sz="0" w:space="0" w:color="auto"/>
        <w:bottom w:val="none" w:sz="0" w:space="0" w:color="auto"/>
        <w:right w:val="none" w:sz="0" w:space="0" w:color="auto"/>
      </w:divBdr>
      <w:divsChild>
        <w:div w:id="969169594">
          <w:marLeft w:val="446"/>
          <w:marRight w:val="0"/>
          <w:marTop w:val="0"/>
          <w:marBottom w:val="0"/>
          <w:divBdr>
            <w:top w:val="none" w:sz="0" w:space="0" w:color="auto"/>
            <w:left w:val="none" w:sz="0" w:space="0" w:color="auto"/>
            <w:bottom w:val="none" w:sz="0" w:space="0" w:color="auto"/>
            <w:right w:val="none" w:sz="0" w:space="0" w:color="auto"/>
          </w:divBdr>
        </w:div>
        <w:div w:id="1684624918">
          <w:marLeft w:val="1166"/>
          <w:marRight w:val="0"/>
          <w:marTop w:val="0"/>
          <w:marBottom w:val="0"/>
          <w:divBdr>
            <w:top w:val="none" w:sz="0" w:space="0" w:color="auto"/>
            <w:left w:val="none" w:sz="0" w:space="0" w:color="auto"/>
            <w:bottom w:val="none" w:sz="0" w:space="0" w:color="auto"/>
            <w:right w:val="none" w:sz="0" w:space="0" w:color="auto"/>
          </w:divBdr>
        </w:div>
        <w:div w:id="857232698">
          <w:marLeft w:val="1166"/>
          <w:marRight w:val="0"/>
          <w:marTop w:val="0"/>
          <w:marBottom w:val="0"/>
          <w:divBdr>
            <w:top w:val="none" w:sz="0" w:space="0" w:color="auto"/>
            <w:left w:val="none" w:sz="0" w:space="0" w:color="auto"/>
            <w:bottom w:val="none" w:sz="0" w:space="0" w:color="auto"/>
            <w:right w:val="none" w:sz="0" w:space="0" w:color="auto"/>
          </w:divBdr>
        </w:div>
        <w:div w:id="1827474530">
          <w:marLeft w:val="1166"/>
          <w:marRight w:val="0"/>
          <w:marTop w:val="0"/>
          <w:marBottom w:val="0"/>
          <w:divBdr>
            <w:top w:val="none" w:sz="0" w:space="0" w:color="auto"/>
            <w:left w:val="none" w:sz="0" w:space="0" w:color="auto"/>
            <w:bottom w:val="none" w:sz="0" w:space="0" w:color="auto"/>
            <w:right w:val="none" w:sz="0" w:space="0" w:color="auto"/>
          </w:divBdr>
        </w:div>
        <w:div w:id="524174832">
          <w:marLeft w:val="1166"/>
          <w:marRight w:val="0"/>
          <w:marTop w:val="0"/>
          <w:marBottom w:val="0"/>
          <w:divBdr>
            <w:top w:val="none" w:sz="0" w:space="0" w:color="auto"/>
            <w:left w:val="none" w:sz="0" w:space="0" w:color="auto"/>
            <w:bottom w:val="none" w:sz="0" w:space="0" w:color="auto"/>
            <w:right w:val="none" w:sz="0" w:space="0" w:color="auto"/>
          </w:divBdr>
        </w:div>
        <w:div w:id="401491207">
          <w:marLeft w:val="446"/>
          <w:marRight w:val="0"/>
          <w:marTop w:val="0"/>
          <w:marBottom w:val="0"/>
          <w:divBdr>
            <w:top w:val="none" w:sz="0" w:space="0" w:color="auto"/>
            <w:left w:val="none" w:sz="0" w:space="0" w:color="auto"/>
            <w:bottom w:val="none" w:sz="0" w:space="0" w:color="auto"/>
            <w:right w:val="none" w:sz="0" w:space="0" w:color="auto"/>
          </w:divBdr>
        </w:div>
      </w:divsChild>
    </w:div>
    <w:div w:id="1449547816">
      <w:bodyDiv w:val="1"/>
      <w:marLeft w:val="0"/>
      <w:marRight w:val="0"/>
      <w:marTop w:val="0"/>
      <w:marBottom w:val="0"/>
      <w:divBdr>
        <w:top w:val="none" w:sz="0" w:space="0" w:color="auto"/>
        <w:left w:val="none" w:sz="0" w:space="0" w:color="auto"/>
        <w:bottom w:val="none" w:sz="0" w:space="0" w:color="auto"/>
        <w:right w:val="none" w:sz="0" w:space="0" w:color="auto"/>
      </w:divBdr>
    </w:div>
    <w:div w:id="1462071775">
      <w:bodyDiv w:val="1"/>
      <w:marLeft w:val="0"/>
      <w:marRight w:val="0"/>
      <w:marTop w:val="0"/>
      <w:marBottom w:val="0"/>
      <w:divBdr>
        <w:top w:val="none" w:sz="0" w:space="0" w:color="auto"/>
        <w:left w:val="none" w:sz="0" w:space="0" w:color="auto"/>
        <w:bottom w:val="none" w:sz="0" w:space="0" w:color="auto"/>
        <w:right w:val="none" w:sz="0" w:space="0" w:color="auto"/>
      </w:divBdr>
    </w:div>
    <w:div w:id="1904290858">
      <w:bodyDiv w:val="1"/>
      <w:marLeft w:val="0"/>
      <w:marRight w:val="0"/>
      <w:marTop w:val="0"/>
      <w:marBottom w:val="0"/>
      <w:divBdr>
        <w:top w:val="none" w:sz="0" w:space="0" w:color="auto"/>
        <w:left w:val="none" w:sz="0" w:space="0" w:color="auto"/>
        <w:bottom w:val="none" w:sz="0" w:space="0" w:color="auto"/>
        <w:right w:val="none" w:sz="0" w:space="0" w:color="auto"/>
      </w:divBdr>
      <w:divsChild>
        <w:div w:id="341397895">
          <w:marLeft w:val="446"/>
          <w:marRight w:val="0"/>
          <w:marTop w:val="0"/>
          <w:marBottom w:val="160"/>
          <w:divBdr>
            <w:top w:val="none" w:sz="0" w:space="0" w:color="auto"/>
            <w:left w:val="none" w:sz="0" w:space="0" w:color="auto"/>
            <w:bottom w:val="none" w:sz="0" w:space="0" w:color="auto"/>
            <w:right w:val="none" w:sz="0" w:space="0" w:color="auto"/>
          </w:divBdr>
        </w:div>
        <w:div w:id="77101573">
          <w:marLeft w:val="1080"/>
          <w:marRight w:val="0"/>
          <w:marTop w:val="0"/>
          <w:marBottom w:val="120"/>
          <w:divBdr>
            <w:top w:val="none" w:sz="0" w:space="0" w:color="auto"/>
            <w:left w:val="none" w:sz="0" w:space="0" w:color="auto"/>
            <w:bottom w:val="none" w:sz="0" w:space="0" w:color="auto"/>
            <w:right w:val="none" w:sz="0" w:space="0" w:color="auto"/>
          </w:divBdr>
        </w:div>
        <w:div w:id="110560905">
          <w:marLeft w:val="1080"/>
          <w:marRight w:val="0"/>
          <w:marTop w:val="0"/>
          <w:marBottom w:val="120"/>
          <w:divBdr>
            <w:top w:val="none" w:sz="0" w:space="0" w:color="auto"/>
            <w:left w:val="none" w:sz="0" w:space="0" w:color="auto"/>
            <w:bottom w:val="none" w:sz="0" w:space="0" w:color="auto"/>
            <w:right w:val="none" w:sz="0" w:space="0" w:color="auto"/>
          </w:divBdr>
        </w:div>
        <w:div w:id="1692493805">
          <w:marLeft w:val="1080"/>
          <w:marRight w:val="0"/>
          <w:marTop w:val="0"/>
          <w:marBottom w:val="0"/>
          <w:divBdr>
            <w:top w:val="none" w:sz="0" w:space="0" w:color="auto"/>
            <w:left w:val="none" w:sz="0" w:space="0" w:color="auto"/>
            <w:bottom w:val="none" w:sz="0" w:space="0" w:color="auto"/>
            <w:right w:val="none" w:sz="0" w:space="0" w:color="auto"/>
          </w:divBdr>
        </w:div>
        <w:div w:id="492725374">
          <w:marLeft w:val="446"/>
          <w:marRight w:val="0"/>
          <w:marTop w:val="200"/>
          <w:marBottom w:val="200"/>
          <w:divBdr>
            <w:top w:val="none" w:sz="0" w:space="0" w:color="auto"/>
            <w:left w:val="none" w:sz="0" w:space="0" w:color="auto"/>
            <w:bottom w:val="none" w:sz="0" w:space="0" w:color="auto"/>
            <w:right w:val="none" w:sz="0" w:space="0" w:color="auto"/>
          </w:divBdr>
        </w:div>
        <w:div w:id="118957905">
          <w:marLeft w:val="1080"/>
          <w:marRight w:val="0"/>
          <w:marTop w:val="0"/>
          <w:marBottom w:val="120"/>
          <w:divBdr>
            <w:top w:val="none" w:sz="0" w:space="0" w:color="auto"/>
            <w:left w:val="none" w:sz="0" w:space="0" w:color="auto"/>
            <w:bottom w:val="none" w:sz="0" w:space="0" w:color="auto"/>
            <w:right w:val="none" w:sz="0" w:space="0" w:color="auto"/>
          </w:divBdr>
        </w:div>
        <w:div w:id="603458494">
          <w:marLeft w:val="1080"/>
          <w:marRight w:val="0"/>
          <w:marTop w:val="0"/>
          <w:marBottom w:val="0"/>
          <w:divBdr>
            <w:top w:val="none" w:sz="0" w:space="0" w:color="auto"/>
            <w:left w:val="none" w:sz="0" w:space="0" w:color="auto"/>
            <w:bottom w:val="none" w:sz="0" w:space="0" w:color="auto"/>
            <w:right w:val="none" w:sz="0" w:space="0" w:color="auto"/>
          </w:divBdr>
        </w:div>
        <w:div w:id="959603575">
          <w:marLeft w:val="446"/>
          <w:marRight w:val="0"/>
          <w:marTop w:val="200"/>
          <w:marBottom w:val="200"/>
          <w:divBdr>
            <w:top w:val="none" w:sz="0" w:space="0" w:color="auto"/>
            <w:left w:val="none" w:sz="0" w:space="0" w:color="auto"/>
            <w:bottom w:val="none" w:sz="0" w:space="0" w:color="auto"/>
            <w:right w:val="none" w:sz="0" w:space="0" w:color="auto"/>
          </w:divBdr>
        </w:div>
        <w:div w:id="1302541515">
          <w:marLeft w:val="1080"/>
          <w:marRight w:val="0"/>
          <w:marTop w:val="0"/>
          <w:marBottom w:val="120"/>
          <w:divBdr>
            <w:top w:val="none" w:sz="0" w:space="0" w:color="auto"/>
            <w:left w:val="none" w:sz="0" w:space="0" w:color="auto"/>
            <w:bottom w:val="none" w:sz="0" w:space="0" w:color="auto"/>
            <w:right w:val="none" w:sz="0" w:space="0" w:color="auto"/>
          </w:divBdr>
        </w:div>
        <w:div w:id="466509890">
          <w:marLeft w:val="1080"/>
          <w:marRight w:val="0"/>
          <w:marTop w:val="0"/>
          <w:marBottom w:val="120"/>
          <w:divBdr>
            <w:top w:val="none" w:sz="0" w:space="0" w:color="auto"/>
            <w:left w:val="none" w:sz="0" w:space="0" w:color="auto"/>
            <w:bottom w:val="none" w:sz="0" w:space="0" w:color="auto"/>
            <w:right w:val="none" w:sz="0" w:space="0" w:color="auto"/>
          </w:divBdr>
        </w:div>
        <w:div w:id="667485384">
          <w:marLeft w:val="1080"/>
          <w:marRight w:val="0"/>
          <w:marTop w:val="0"/>
          <w:marBottom w:val="0"/>
          <w:divBdr>
            <w:top w:val="none" w:sz="0" w:space="0" w:color="auto"/>
            <w:left w:val="none" w:sz="0" w:space="0" w:color="auto"/>
            <w:bottom w:val="none" w:sz="0" w:space="0" w:color="auto"/>
            <w:right w:val="none" w:sz="0" w:space="0" w:color="auto"/>
          </w:divBdr>
        </w:div>
      </w:divsChild>
    </w:div>
    <w:div w:id="2018144638">
      <w:bodyDiv w:val="1"/>
      <w:marLeft w:val="0"/>
      <w:marRight w:val="0"/>
      <w:marTop w:val="0"/>
      <w:marBottom w:val="0"/>
      <w:divBdr>
        <w:top w:val="none" w:sz="0" w:space="0" w:color="auto"/>
        <w:left w:val="none" w:sz="0" w:space="0" w:color="auto"/>
        <w:bottom w:val="none" w:sz="0" w:space="0" w:color="auto"/>
        <w:right w:val="none" w:sz="0" w:space="0" w:color="auto"/>
      </w:divBdr>
      <w:divsChild>
        <w:div w:id="1974827208">
          <w:marLeft w:val="446"/>
          <w:marRight w:val="0"/>
          <w:marTop w:val="0"/>
          <w:marBottom w:val="0"/>
          <w:divBdr>
            <w:top w:val="none" w:sz="0" w:space="0" w:color="auto"/>
            <w:left w:val="none" w:sz="0" w:space="0" w:color="auto"/>
            <w:bottom w:val="none" w:sz="0" w:space="0" w:color="auto"/>
            <w:right w:val="none" w:sz="0" w:space="0" w:color="auto"/>
          </w:divBdr>
        </w:div>
        <w:div w:id="1678851748">
          <w:marLeft w:val="1166"/>
          <w:marRight w:val="0"/>
          <w:marTop w:val="0"/>
          <w:marBottom w:val="0"/>
          <w:divBdr>
            <w:top w:val="none" w:sz="0" w:space="0" w:color="auto"/>
            <w:left w:val="none" w:sz="0" w:space="0" w:color="auto"/>
            <w:bottom w:val="none" w:sz="0" w:space="0" w:color="auto"/>
            <w:right w:val="none" w:sz="0" w:space="0" w:color="auto"/>
          </w:divBdr>
        </w:div>
        <w:div w:id="329064057">
          <w:marLeft w:val="1166"/>
          <w:marRight w:val="0"/>
          <w:marTop w:val="0"/>
          <w:marBottom w:val="0"/>
          <w:divBdr>
            <w:top w:val="none" w:sz="0" w:space="0" w:color="auto"/>
            <w:left w:val="none" w:sz="0" w:space="0" w:color="auto"/>
            <w:bottom w:val="none" w:sz="0" w:space="0" w:color="auto"/>
            <w:right w:val="none" w:sz="0" w:space="0" w:color="auto"/>
          </w:divBdr>
        </w:div>
        <w:div w:id="430199154">
          <w:marLeft w:val="1166"/>
          <w:marRight w:val="0"/>
          <w:marTop w:val="0"/>
          <w:marBottom w:val="0"/>
          <w:divBdr>
            <w:top w:val="none" w:sz="0" w:space="0" w:color="auto"/>
            <w:left w:val="none" w:sz="0" w:space="0" w:color="auto"/>
            <w:bottom w:val="none" w:sz="0" w:space="0" w:color="auto"/>
            <w:right w:val="none" w:sz="0" w:space="0" w:color="auto"/>
          </w:divBdr>
        </w:div>
        <w:div w:id="759254579">
          <w:marLeft w:val="446"/>
          <w:marRight w:val="0"/>
          <w:marTop w:val="0"/>
          <w:marBottom w:val="0"/>
          <w:divBdr>
            <w:top w:val="none" w:sz="0" w:space="0" w:color="auto"/>
            <w:left w:val="none" w:sz="0" w:space="0" w:color="auto"/>
            <w:bottom w:val="none" w:sz="0" w:space="0" w:color="auto"/>
            <w:right w:val="none" w:sz="0" w:space="0" w:color="auto"/>
          </w:divBdr>
        </w:div>
        <w:div w:id="823162403">
          <w:marLeft w:val="1166"/>
          <w:marRight w:val="0"/>
          <w:marTop w:val="0"/>
          <w:marBottom w:val="0"/>
          <w:divBdr>
            <w:top w:val="none" w:sz="0" w:space="0" w:color="auto"/>
            <w:left w:val="none" w:sz="0" w:space="0" w:color="auto"/>
            <w:bottom w:val="none" w:sz="0" w:space="0" w:color="auto"/>
            <w:right w:val="none" w:sz="0" w:space="0" w:color="auto"/>
          </w:divBdr>
        </w:div>
        <w:div w:id="798110648">
          <w:marLeft w:val="1166"/>
          <w:marRight w:val="0"/>
          <w:marTop w:val="0"/>
          <w:marBottom w:val="0"/>
          <w:divBdr>
            <w:top w:val="none" w:sz="0" w:space="0" w:color="auto"/>
            <w:left w:val="none" w:sz="0" w:space="0" w:color="auto"/>
            <w:bottom w:val="none" w:sz="0" w:space="0" w:color="auto"/>
            <w:right w:val="none" w:sz="0" w:space="0" w:color="auto"/>
          </w:divBdr>
        </w:div>
        <w:div w:id="12145865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bausell@dhhs.nc.gov" TargetMode="External"/><Relationship Id="rId13" Type="http://schemas.openxmlformats.org/officeDocument/2006/relationships/hyperlink" Target="https://medicaid.ncdhhs.gov/End-of-PHE-Toolkit" TargetMode="External"/><Relationship Id="rId18" Type="http://schemas.openxmlformats.org/officeDocument/2006/relationships/hyperlink" Target="https://ncmedicaidplans.gov/learn/get-answers/tailored-plan-services" TargetMode="External"/><Relationship Id="rId3" Type="http://schemas.openxmlformats.org/officeDocument/2006/relationships/customXml" Target="../customXml/item3.xml"/><Relationship Id="rId21" Type="http://schemas.openxmlformats.org/officeDocument/2006/relationships/hyperlink" Target="https://medicaid.ncdhhs.gov/media/10862/download?attachment" TargetMode="External"/><Relationship Id="rId7" Type="http://schemas.openxmlformats.org/officeDocument/2006/relationships/webSettings" Target="webSettings.xml"/><Relationship Id="rId12" Type="http://schemas.openxmlformats.org/officeDocument/2006/relationships/hyperlink" Target="https://medicaid.ncdhhs.gov/End-of-PHE-Toolkit" TargetMode="External"/><Relationship Id="rId17" Type="http://schemas.openxmlformats.org/officeDocument/2006/relationships/hyperlink" Target="file:///\\10.17.139.240\users\ljackson\ncmedicaidplans.gov" TargetMode="External"/><Relationship Id="rId2" Type="http://schemas.openxmlformats.org/officeDocument/2006/relationships/customXml" Target="../customXml/item2.xml"/><Relationship Id="rId16" Type="http://schemas.openxmlformats.org/officeDocument/2006/relationships/hyperlink" Target="https://attendee.gotowebinar.com/register/4017165113146883851" TargetMode="External"/><Relationship Id="rId20" Type="http://schemas.openxmlformats.org/officeDocument/2006/relationships/hyperlink" Target="https://medicaid.ncdhhs.gov/media/10863/download?attach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caid.ncdhhs.gov/End-of-PHE" TargetMode="External"/><Relationship Id="rId5" Type="http://schemas.openxmlformats.org/officeDocument/2006/relationships/styles" Target="styles.xml"/><Relationship Id="rId15" Type="http://schemas.openxmlformats.org/officeDocument/2006/relationships/hyperlink" Target="https://attendee.gotowebinar.com/register/2709996420814242318" TargetMode="External"/><Relationship Id="rId23" Type="http://schemas.openxmlformats.org/officeDocument/2006/relationships/theme" Target="theme/theme1.xml"/><Relationship Id="rId10" Type="http://schemas.openxmlformats.org/officeDocument/2006/relationships/hyperlink" Target="mailto:june.freeman@dhhs.nc.gov" TargetMode="External"/><Relationship Id="rId19" Type="http://schemas.openxmlformats.org/officeDocument/2006/relationships/hyperlink" Target="file:///\\10.17.139.240\https:\medicaid.ncdhhs.gov\BehavioralHealth_IDD_TailoredPlan" TargetMode="External"/><Relationship Id="rId4" Type="http://schemas.openxmlformats.org/officeDocument/2006/relationships/numbering" Target="numbering.xml"/><Relationship Id="rId9" Type="http://schemas.openxmlformats.org/officeDocument/2006/relationships/hyperlink" Target="mailto:howard.anthony@dhhs.nc.gov" TargetMode="External"/><Relationship Id="rId14" Type="http://schemas.openxmlformats.org/officeDocument/2006/relationships/hyperlink" Target="http://www.ncahec.net/medicaid-managed-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B4ECE2B3CD247BDBBD8442C5AC5E8" ma:contentTypeVersion="13" ma:contentTypeDescription="Create a new document." ma:contentTypeScope="" ma:versionID="44c2fbb58c11503dc778dec2da2b6785">
  <xsd:schema xmlns:xsd="http://www.w3.org/2001/XMLSchema" xmlns:xs="http://www.w3.org/2001/XMLSchema" xmlns:p="http://schemas.microsoft.com/office/2006/metadata/properties" xmlns:ns3="38bcfd87-d5a6-499f-8735-0df4d752962b" xmlns:ns4="749773c2-6f76-44e9-ad78-dc41fb70e07b" targetNamespace="http://schemas.microsoft.com/office/2006/metadata/properties" ma:root="true" ma:fieldsID="3d3d7f10974e788a446ec0d618770423" ns3:_="" ns4:_="">
    <xsd:import namespace="38bcfd87-d5a6-499f-8735-0df4d752962b"/>
    <xsd:import namespace="749773c2-6f76-44e9-ad78-dc41fb70e0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cfd87-d5a6-499f-8735-0df4d7529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773c2-6f76-44e9-ad78-dc41fb70e07b"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71493-D965-4CAE-9EB7-C1DEF94C6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cfd87-d5a6-499f-8735-0df4d752962b"/>
    <ds:schemaRef ds:uri="749773c2-6f76-44e9-ad78-dc41fb70e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A0E37-9031-42F6-8B20-AC390A479C1F}">
  <ds:schemaRefs>
    <ds:schemaRef ds:uri="http://schemas.microsoft.com/sharepoint/v3/contenttype/forms"/>
  </ds:schemaRefs>
</ds:datastoreItem>
</file>

<file path=customXml/itemProps3.xml><?xml version="1.0" encoding="utf-8"?>
<ds:datastoreItem xmlns:ds="http://schemas.openxmlformats.org/officeDocument/2006/customXml" ds:itemID="{23D93368-D664-44DD-95E9-838CC0364CBE}">
  <ds:schemaRefs>
    <ds:schemaRef ds:uri="749773c2-6f76-44e9-ad78-dc41fb70e07b"/>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38bcfd87-d5a6-499f-8735-0df4d75296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Lisa</dc:creator>
  <cp:keywords/>
  <dc:description/>
  <cp:lastModifiedBy>Sara Huffman</cp:lastModifiedBy>
  <cp:revision>2</cp:revision>
  <dcterms:created xsi:type="dcterms:W3CDTF">2022-09-01T15:16:00Z</dcterms:created>
  <dcterms:modified xsi:type="dcterms:W3CDTF">2022-09-01T15:16:00Z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0x010100684B4ECE2B3CD247BDBBD8442C5AC5E8</vt:lpwstr>
  </property>
</Properties>
</file>