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BC6" w:rsidRPr="00D648B7" w:rsidRDefault="003A2CFE" w:rsidP="003B67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2017 </w:t>
      </w:r>
      <w:r w:rsidR="0050307C" w:rsidRPr="00D648B7">
        <w:rPr>
          <w:rFonts w:ascii="Times New Roman" w:hAnsi="Times New Roman" w:cs="Times New Roman"/>
          <w:b/>
          <w:sz w:val="24"/>
          <w:szCs w:val="24"/>
        </w:rPr>
        <w:t xml:space="preserve">North Carolina Providers Council Annual </w:t>
      </w:r>
      <w:r w:rsidR="002D4D1E">
        <w:rPr>
          <w:rFonts w:ascii="Times New Roman" w:hAnsi="Times New Roman" w:cs="Times New Roman"/>
          <w:b/>
          <w:sz w:val="24"/>
          <w:szCs w:val="24"/>
        </w:rPr>
        <w:t xml:space="preserve">Provider Support </w:t>
      </w:r>
      <w:r w:rsidR="0050307C" w:rsidRPr="00D648B7">
        <w:rPr>
          <w:rFonts w:ascii="Times New Roman" w:hAnsi="Times New Roman" w:cs="Times New Roman"/>
          <w:b/>
          <w:sz w:val="24"/>
          <w:szCs w:val="24"/>
        </w:rPr>
        <w:t>Membership Levels</w:t>
      </w:r>
    </w:p>
    <w:p w:rsidR="001B781C" w:rsidRPr="00D648B7" w:rsidRDefault="001B781C" w:rsidP="001B781C">
      <w:pPr>
        <w:rPr>
          <w:rFonts w:ascii="Times New Roman" w:hAnsi="Times New Roman" w:cs="Times New Roman"/>
          <w:b/>
          <w:sz w:val="24"/>
          <w:szCs w:val="24"/>
        </w:rPr>
      </w:pPr>
      <w:r w:rsidRPr="001B781C">
        <w:rPr>
          <w:rFonts w:ascii="Times New Roman" w:hAnsi="Times New Roman" w:cs="Times New Roman"/>
          <w:b/>
          <w:sz w:val="24"/>
          <w:szCs w:val="24"/>
          <w:u w:val="single"/>
        </w:rPr>
        <w:t>Provider Support Member</w:t>
      </w:r>
      <w:r w:rsidRPr="00D648B7">
        <w:rPr>
          <w:rFonts w:ascii="Times New Roman" w:hAnsi="Times New Roman" w:cs="Times New Roman"/>
          <w:b/>
          <w:sz w:val="24"/>
          <w:szCs w:val="24"/>
        </w:rPr>
        <w:t xml:space="preserve">   =   $2,000</w:t>
      </w:r>
    </w:p>
    <w:p w:rsidR="001B781C" w:rsidRPr="00D648B7" w:rsidRDefault="001B781C" w:rsidP="001B781C">
      <w:pPr>
        <w:rPr>
          <w:rFonts w:ascii="Times New Roman" w:hAnsi="Times New Roman" w:cs="Times New Roman"/>
          <w:sz w:val="24"/>
          <w:szCs w:val="24"/>
        </w:rPr>
      </w:pPr>
      <w:r w:rsidRPr="00D648B7">
        <w:rPr>
          <w:rFonts w:ascii="Times New Roman" w:hAnsi="Times New Roman" w:cs="Times New Roman"/>
          <w:sz w:val="24"/>
          <w:szCs w:val="24"/>
        </w:rPr>
        <w:t xml:space="preserve">A Provider Support Member is a Company, Agency or Individual who provides services or products to Agencies/Companies who serve adults and children requiring MH/DD/SA services.  Services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648B7">
        <w:rPr>
          <w:rFonts w:ascii="Times New Roman" w:hAnsi="Times New Roman" w:cs="Times New Roman"/>
          <w:sz w:val="24"/>
          <w:szCs w:val="24"/>
        </w:rPr>
        <w:t>Products could include management, consulting, billing, and other ancillary ser</w:t>
      </w:r>
      <w:r>
        <w:rPr>
          <w:rFonts w:ascii="Times New Roman" w:hAnsi="Times New Roman" w:cs="Times New Roman"/>
          <w:sz w:val="24"/>
          <w:szCs w:val="24"/>
        </w:rPr>
        <w:t>vices or legal services. E</w:t>
      </w:r>
      <w:r w:rsidRPr="00D648B7">
        <w:rPr>
          <w:rFonts w:ascii="Times New Roman" w:hAnsi="Times New Roman" w:cs="Times New Roman"/>
          <w:sz w:val="24"/>
          <w:szCs w:val="24"/>
        </w:rPr>
        <w:t>xample:  Provider Support Members sell software, van fleet management, insurance billing systems, consulting services, medical equipment/supplies, training</w:t>
      </w:r>
      <w:r>
        <w:rPr>
          <w:rFonts w:ascii="Times New Roman" w:hAnsi="Times New Roman" w:cs="Times New Roman"/>
          <w:sz w:val="24"/>
          <w:szCs w:val="24"/>
        </w:rPr>
        <w:t xml:space="preserve"> systems, furniture, etc. </w:t>
      </w:r>
      <w:r w:rsidRPr="00D648B7">
        <w:rPr>
          <w:rFonts w:ascii="Times New Roman" w:hAnsi="Times New Roman" w:cs="Times New Roman"/>
          <w:sz w:val="24"/>
          <w:szCs w:val="24"/>
        </w:rPr>
        <w:t>to Providers of services to people requiring MH/DD/SA services.  Provider Support Members do not typically provide services directly to consumers of MH/DD/SA services.</w:t>
      </w:r>
    </w:p>
    <w:p w:rsidR="001B781C" w:rsidRPr="00D648B7" w:rsidRDefault="001B781C" w:rsidP="001B781C">
      <w:pPr>
        <w:rPr>
          <w:rFonts w:ascii="Times New Roman" w:hAnsi="Times New Roman" w:cs="Times New Roman"/>
          <w:sz w:val="24"/>
          <w:szCs w:val="24"/>
        </w:rPr>
      </w:pPr>
      <w:r w:rsidRPr="00D648B7">
        <w:rPr>
          <w:rFonts w:ascii="Times New Roman" w:hAnsi="Times New Roman" w:cs="Times New Roman"/>
          <w:b/>
          <w:sz w:val="24"/>
          <w:szCs w:val="24"/>
        </w:rPr>
        <w:t>Benefits:</w:t>
      </w:r>
      <w:r w:rsidRPr="00D648B7">
        <w:rPr>
          <w:rFonts w:ascii="Times New Roman" w:hAnsi="Times New Roman" w:cs="Times New Roman"/>
          <w:sz w:val="24"/>
          <w:szCs w:val="24"/>
        </w:rPr>
        <w:t xml:space="preserve">  Provider Support Members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D648B7">
        <w:rPr>
          <w:rFonts w:ascii="Times New Roman" w:hAnsi="Times New Roman" w:cs="Times New Roman"/>
          <w:sz w:val="24"/>
          <w:szCs w:val="24"/>
        </w:rPr>
        <w:t>good standing will receive the following member benefits:</w:t>
      </w:r>
    </w:p>
    <w:p w:rsidR="001B781C" w:rsidRPr="003D3319" w:rsidRDefault="001B781C" w:rsidP="0014155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D3319">
        <w:rPr>
          <w:rFonts w:ascii="Times New Roman" w:hAnsi="Times New Roman" w:cs="Times New Roman"/>
          <w:b/>
          <w:sz w:val="24"/>
          <w:szCs w:val="24"/>
        </w:rPr>
        <w:t>Brief presentation</w:t>
      </w:r>
      <w:r w:rsidRPr="003D3319">
        <w:rPr>
          <w:rFonts w:ascii="Times New Roman" w:hAnsi="Times New Roman" w:cs="Times New Roman"/>
          <w:sz w:val="24"/>
          <w:szCs w:val="24"/>
        </w:rPr>
        <w:t xml:space="preserve"> defining product or service at a monthly membership meeting; </w:t>
      </w:r>
    </w:p>
    <w:p w:rsidR="001B781C" w:rsidRPr="003D3319" w:rsidRDefault="001B781C" w:rsidP="0014155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D3319">
        <w:rPr>
          <w:rFonts w:ascii="Times New Roman" w:hAnsi="Times New Roman" w:cs="Times New Roman"/>
          <w:b/>
          <w:sz w:val="24"/>
          <w:szCs w:val="24"/>
        </w:rPr>
        <w:t>Link</w:t>
      </w:r>
      <w:r w:rsidRPr="003D3319">
        <w:rPr>
          <w:rFonts w:ascii="Times New Roman" w:hAnsi="Times New Roman" w:cs="Times New Roman"/>
          <w:sz w:val="24"/>
          <w:szCs w:val="24"/>
        </w:rPr>
        <w:t xml:space="preserve"> from NC Providers Council website to Provider Support Member website; </w:t>
      </w:r>
    </w:p>
    <w:p w:rsidR="001B781C" w:rsidRPr="003D3319" w:rsidRDefault="001B781C" w:rsidP="0014155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D3319">
        <w:rPr>
          <w:rFonts w:ascii="Times New Roman" w:hAnsi="Times New Roman" w:cs="Times New Roman"/>
          <w:b/>
          <w:sz w:val="24"/>
          <w:szCs w:val="24"/>
        </w:rPr>
        <w:t>Communication emails</w:t>
      </w:r>
      <w:r w:rsidRPr="003D3319">
        <w:rPr>
          <w:rFonts w:ascii="Times New Roman" w:hAnsi="Times New Roman" w:cs="Times New Roman"/>
          <w:sz w:val="24"/>
          <w:szCs w:val="24"/>
        </w:rPr>
        <w:t xml:space="preserve"> via NC Providers Council members only Listserv to designated employees; </w:t>
      </w:r>
    </w:p>
    <w:p w:rsidR="001B781C" w:rsidRPr="003D3319" w:rsidRDefault="001B781C" w:rsidP="0014155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D3319">
        <w:rPr>
          <w:rFonts w:ascii="Times New Roman" w:hAnsi="Times New Roman" w:cs="Times New Roman"/>
          <w:b/>
          <w:sz w:val="24"/>
          <w:szCs w:val="24"/>
        </w:rPr>
        <w:t>Exhibit Booth discount</w:t>
      </w:r>
      <w:r w:rsidRPr="003D3319">
        <w:rPr>
          <w:rFonts w:ascii="Times New Roman" w:hAnsi="Times New Roman" w:cs="Times New Roman"/>
          <w:sz w:val="24"/>
          <w:szCs w:val="24"/>
        </w:rPr>
        <w:t xml:space="preserve"> at NC Providers Annual Conference; </w:t>
      </w:r>
    </w:p>
    <w:p w:rsidR="001B781C" w:rsidRPr="003D3319" w:rsidRDefault="003A2CFE" w:rsidP="0014155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6C6ED4">
        <w:rPr>
          <w:rFonts w:ascii="Times New Roman" w:hAnsi="Times New Roman" w:cs="Times New Roman"/>
          <w:b/>
          <w:sz w:val="24"/>
          <w:szCs w:val="24"/>
        </w:rPr>
        <w:t xml:space="preserve">Certificate </w:t>
      </w:r>
      <w:r>
        <w:rPr>
          <w:rFonts w:ascii="Times New Roman" w:hAnsi="Times New Roman" w:cs="Times New Roman"/>
          <w:sz w:val="24"/>
          <w:szCs w:val="24"/>
        </w:rPr>
        <w:t>of M</w:t>
      </w:r>
      <w:r w:rsidR="001B781C" w:rsidRPr="003D3319">
        <w:rPr>
          <w:rFonts w:ascii="Times New Roman" w:hAnsi="Times New Roman" w:cs="Times New Roman"/>
          <w:sz w:val="24"/>
          <w:szCs w:val="24"/>
        </w:rPr>
        <w:t>embership</w:t>
      </w:r>
      <w:r>
        <w:rPr>
          <w:rFonts w:ascii="Times New Roman" w:hAnsi="Times New Roman" w:cs="Times New Roman"/>
          <w:sz w:val="24"/>
          <w:szCs w:val="24"/>
        </w:rPr>
        <w:t xml:space="preserve"> for display</w:t>
      </w:r>
    </w:p>
    <w:p w:rsidR="001B781C" w:rsidRPr="00D648B7" w:rsidRDefault="001B781C" w:rsidP="001B781C">
      <w:pPr>
        <w:rPr>
          <w:rFonts w:ascii="Times New Roman" w:hAnsi="Times New Roman" w:cs="Times New Roman"/>
          <w:b/>
          <w:sz w:val="24"/>
          <w:szCs w:val="24"/>
        </w:rPr>
      </w:pPr>
      <w:r w:rsidRPr="001B781C">
        <w:rPr>
          <w:rFonts w:ascii="Times New Roman" w:hAnsi="Times New Roman" w:cs="Times New Roman"/>
          <w:b/>
          <w:sz w:val="24"/>
          <w:szCs w:val="24"/>
          <w:u w:val="single"/>
        </w:rPr>
        <w:t>Annual Conference Elite Sponsor</w:t>
      </w:r>
      <w:r w:rsidRPr="00D648B7">
        <w:rPr>
          <w:rFonts w:ascii="Times New Roman" w:hAnsi="Times New Roman" w:cs="Times New Roman"/>
          <w:b/>
          <w:sz w:val="24"/>
          <w:szCs w:val="24"/>
        </w:rPr>
        <w:t xml:space="preserve">  =    $5,000</w:t>
      </w:r>
    </w:p>
    <w:p w:rsidR="001B781C" w:rsidRPr="00D648B7" w:rsidRDefault="001B781C" w:rsidP="001B781C">
      <w:pPr>
        <w:pStyle w:val="Default"/>
        <w:rPr>
          <w:rFonts w:ascii="Times New Roman" w:hAnsi="Times New Roman" w:cs="Times New Roman"/>
          <w:b/>
        </w:rPr>
      </w:pPr>
      <w:r w:rsidRPr="00D648B7">
        <w:rPr>
          <w:rFonts w:ascii="Times New Roman" w:hAnsi="Times New Roman" w:cs="Times New Roman"/>
          <w:b/>
        </w:rPr>
        <w:t>Benefits:</w:t>
      </w:r>
    </w:p>
    <w:p w:rsidR="001B781C" w:rsidRPr="00D648B7" w:rsidRDefault="001B781C" w:rsidP="001B781C">
      <w:pPr>
        <w:pStyle w:val="Default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 w:rsidRPr="00D648B7">
        <w:rPr>
          <w:rFonts w:ascii="Times New Roman" w:hAnsi="Times New Roman" w:cs="Times New Roman"/>
          <w:b/>
          <w:bCs/>
        </w:rPr>
        <w:t xml:space="preserve">Annual Membership Dues – </w:t>
      </w:r>
      <w:r w:rsidRPr="00D648B7">
        <w:rPr>
          <w:rFonts w:ascii="Times New Roman" w:hAnsi="Times New Roman" w:cs="Times New Roman"/>
          <w:bCs/>
        </w:rPr>
        <w:t>annual dues as a Provider Support Member</w:t>
      </w:r>
    </w:p>
    <w:p w:rsidR="001B781C" w:rsidRDefault="001B781C" w:rsidP="001B781C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 w:rsidRPr="00D648B7">
        <w:rPr>
          <w:rFonts w:ascii="Times New Roman" w:hAnsi="Times New Roman" w:cs="Times New Roman"/>
          <w:b/>
          <w:bCs/>
        </w:rPr>
        <w:t>Cost-effective Investments</w:t>
      </w:r>
      <w:r w:rsidRPr="00D648B7">
        <w:rPr>
          <w:rFonts w:ascii="Times New Roman" w:hAnsi="Times New Roman" w:cs="Times New Roman"/>
        </w:rPr>
        <w:t xml:space="preserve">—Meet face-to-face with qualified prospects and key decision makers. </w:t>
      </w:r>
    </w:p>
    <w:p w:rsidR="00B75934" w:rsidRPr="00D648B7" w:rsidRDefault="00B75934" w:rsidP="001B781C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Keynote Speaker Sponsor</w:t>
      </w:r>
    </w:p>
    <w:p w:rsidR="001B781C" w:rsidRPr="00D648B7" w:rsidRDefault="001B781C" w:rsidP="001B781C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 w:rsidRPr="00D648B7">
        <w:rPr>
          <w:rFonts w:ascii="Times New Roman" w:hAnsi="Times New Roman" w:cs="Times New Roman"/>
          <w:b/>
          <w:bCs/>
        </w:rPr>
        <w:t>High-Traffic</w:t>
      </w:r>
      <w:r w:rsidRPr="00D648B7">
        <w:rPr>
          <w:rFonts w:ascii="Times New Roman" w:hAnsi="Times New Roman" w:cs="Times New Roman"/>
        </w:rPr>
        <w:t xml:space="preserve">—Prime </w:t>
      </w:r>
      <w:r w:rsidR="00B75934">
        <w:rPr>
          <w:rFonts w:ascii="Times New Roman" w:hAnsi="Times New Roman" w:cs="Times New Roman"/>
        </w:rPr>
        <w:t xml:space="preserve">Exhibit </w:t>
      </w:r>
      <w:r w:rsidRPr="00D648B7">
        <w:rPr>
          <w:rFonts w:ascii="Times New Roman" w:hAnsi="Times New Roman" w:cs="Times New Roman"/>
        </w:rPr>
        <w:t>Booth Location With Up to 3 Reps Attending</w:t>
      </w:r>
      <w:r w:rsidR="00B75934">
        <w:rPr>
          <w:rFonts w:ascii="Times New Roman" w:hAnsi="Times New Roman" w:cs="Times New Roman"/>
        </w:rPr>
        <w:t xml:space="preserve"> (electricity Included)</w:t>
      </w:r>
      <w:r w:rsidRPr="00D648B7">
        <w:rPr>
          <w:rFonts w:ascii="Times New Roman" w:hAnsi="Times New Roman" w:cs="Times New Roman"/>
        </w:rPr>
        <w:t xml:space="preserve">; All breaks are held in the exhibit area and conference attendees are encouraged to visit each booth. </w:t>
      </w:r>
    </w:p>
    <w:p w:rsidR="001B781C" w:rsidRPr="00D648B7" w:rsidRDefault="001B781C" w:rsidP="001B781C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 w:rsidRPr="00D648B7">
        <w:rPr>
          <w:rFonts w:ascii="Times New Roman" w:hAnsi="Times New Roman" w:cs="Times New Roman"/>
          <w:b/>
          <w:bCs/>
        </w:rPr>
        <w:t>Personal Interaction</w:t>
      </w:r>
      <w:r w:rsidR="00B75934">
        <w:rPr>
          <w:rFonts w:ascii="Times New Roman" w:hAnsi="Times New Roman" w:cs="Times New Roman"/>
          <w:b/>
          <w:bCs/>
        </w:rPr>
        <w:t xml:space="preserve"> and Immediate Contact</w:t>
      </w:r>
      <w:r w:rsidR="00572338">
        <w:rPr>
          <w:rFonts w:ascii="Times New Roman" w:hAnsi="Times New Roman" w:cs="Times New Roman"/>
          <w:b/>
          <w:bCs/>
        </w:rPr>
        <w:t>s</w:t>
      </w:r>
      <w:r w:rsidRPr="00D648B7">
        <w:rPr>
          <w:rFonts w:ascii="Times New Roman" w:hAnsi="Times New Roman" w:cs="Times New Roman"/>
        </w:rPr>
        <w:t xml:space="preserve">—Demonstrate how your products can enhance an agency’s services and operating efficiencies. </w:t>
      </w:r>
      <w:r w:rsidR="00B75934">
        <w:rPr>
          <w:rFonts w:ascii="Times New Roman" w:hAnsi="Times New Roman" w:cs="Times New Roman"/>
        </w:rPr>
        <w:t>Renew old contacts and generate new leads.</w:t>
      </w:r>
    </w:p>
    <w:p w:rsidR="001B781C" w:rsidRDefault="00B75934" w:rsidP="001B781C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Logo on the Conference Tote Bag</w:t>
      </w:r>
      <w:r>
        <w:rPr>
          <w:rFonts w:ascii="Times New Roman" w:hAnsi="Times New Roman" w:cs="Times New Roman"/>
        </w:rPr>
        <w:t>—</w:t>
      </w:r>
      <w:r w:rsidR="00572338">
        <w:rPr>
          <w:rFonts w:ascii="Times New Roman" w:hAnsi="Times New Roman" w:cs="Times New Roman"/>
        </w:rPr>
        <w:t xml:space="preserve"> Conference </w:t>
      </w:r>
      <w:bookmarkStart w:id="0" w:name="_GoBack"/>
      <w:bookmarkEnd w:id="0"/>
      <w:r w:rsidR="00572338">
        <w:rPr>
          <w:rFonts w:ascii="Times New Roman" w:hAnsi="Times New Roman" w:cs="Times New Roman"/>
        </w:rPr>
        <w:t>Packet Insert – up to one page</w:t>
      </w:r>
    </w:p>
    <w:p w:rsidR="00572338" w:rsidRPr="00D648B7" w:rsidRDefault="00572338" w:rsidP="001B781C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Full Page Ad in the Conference Program Book</w:t>
      </w:r>
    </w:p>
    <w:p w:rsidR="006C6ED4" w:rsidRPr="005C5470" w:rsidRDefault="00C9546F" w:rsidP="00C87E2D">
      <w:pPr>
        <w:pStyle w:val="Default"/>
        <w:numPr>
          <w:ilvl w:val="0"/>
          <w:numId w:val="15"/>
        </w:numPr>
        <w:rPr>
          <w:rFonts w:ascii="Times New Roman" w:hAnsi="Times New Roman" w:cs="Times New Roman"/>
          <w:b/>
          <w:u w:val="single"/>
        </w:rPr>
      </w:pPr>
      <w:r w:rsidRPr="005C5470">
        <w:rPr>
          <w:rFonts w:ascii="Times New Roman" w:hAnsi="Times New Roman" w:cs="Times New Roman"/>
          <w:b/>
          <w:bCs/>
        </w:rPr>
        <w:t xml:space="preserve">Acknowledgement and </w:t>
      </w:r>
      <w:r w:rsidR="003A2CFE" w:rsidRPr="005C5470">
        <w:rPr>
          <w:rFonts w:ascii="Times New Roman" w:hAnsi="Times New Roman" w:cs="Times New Roman"/>
          <w:b/>
          <w:bCs/>
        </w:rPr>
        <w:t>Exposure</w:t>
      </w:r>
      <w:r w:rsidR="00C329A0" w:rsidRPr="005C5470">
        <w:rPr>
          <w:rFonts w:ascii="Times New Roman" w:hAnsi="Times New Roman" w:cs="Times New Roman"/>
        </w:rPr>
        <w:t>—Elite</w:t>
      </w:r>
      <w:r w:rsidR="003A2CFE" w:rsidRPr="005C5470">
        <w:rPr>
          <w:rFonts w:ascii="Times New Roman" w:hAnsi="Times New Roman" w:cs="Times New Roman"/>
        </w:rPr>
        <w:t xml:space="preserve"> sponsors</w:t>
      </w:r>
      <w:r w:rsidR="001B781C" w:rsidRPr="005C5470">
        <w:rPr>
          <w:rFonts w:ascii="Times New Roman" w:hAnsi="Times New Roman" w:cs="Times New Roman"/>
        </w:rPr>
        <w:t xml:space="preserve"> will be recognized throughout the conference,</w:t>
      </w:r>
      <w:r w:rsidR="003A2CFE" w:rsidRPr="005C5470">
        <w:rPr>
          <w:rFonts w:ascii="Times New Roman" w:hAnsi="Times New Roman" w:cs="Times New Roman"/>
        </w:rPr>
        <w:t xml:space="preserve"> in the program, and </w:t>
      </w:r>
      <w:r w:rsidR="001B781C" w:rsidRPr="005C5470">
        <w:rPr>
          <w:rFonts w:ascii="Times New Roman" w:hAnsi="Times New Roman" w:cs="Times New Roman"/>
        </w:rPr>
        <w:t xml:space="preserve">on rotating </w:t>
      </w:r>
      <w:r w:rsidR="003A2CFE" w:rsidRPr="005C5470">
        <w:rPr>
          <w:rFonts w:ascii="Times New Roman" w:hAnsi="Times New Roman" w:cs="Times New Roman"/>
        </w:rPr>
        <w:t xml:space="preserve">PowerPoint presentation before </w:t>
      </w:r>
      <w:r w:rsidR="00C329A0" w:rsidRPr="005C5470">
        <w:rPr>
          <w:rFonts w:ascii="Times New Roman" w:hAnsi="Times New Roman" w:cs="Times New Roman"/>
        </w:rPr>
        <w:t>e</w:t>
      </w:r>
      <w:r w:rsidR="001B781C" w:rsidRPr="005C5470">
        <w:rPr>
          <w:rFonts w:ascii="Times New Roman" w:hAnsi="Times New Roman" w:cs="Times New Roman"/>
        </w:rPr>
        <w:t>ach session</w:t>
      </w:r>
      <w:r w:rsidR="003321FD" w:rsidRPr="005C5470">
        <w:rPr>
          <w:rFonts w:ascii="Times New Roman" w:hAnsi="Times New Roman" w:cs="Times New Roman"/>
        </w:rPr>
        <w:t xml:space="preserve"> begins. And depending on your level of sponsorship, your business/agency will be provided with on-site signage in high traffic areas, on conference promotions and on the conference website before and after the conference.</w:t>
      </w:r>
      <w:r w:rsidR="001B781C" w:rsidRPr="005C5470">
        <w:rPr>
          <w:rFonts w:ascii="Times New Roman" w:hAnsi="Times New Roman" w:cs="Times New Roman"/>
        </w:rPr>
        <w:t xml:space="preserve"> </w:t>
      </w:r>
      <w:r w:rsidR="00C329A0" w:rsidRPr="005C5470">
        <w:rPr>
          <w:rFonts w:ascii="Times New Roman" w:hAnsi="Times New Roman" w:cs="Times New Roman"/>
        </w:rPr>
        <w:t xml:space="preserve">Podium recognition as Elite sponsor, brief presentation from podium during Elite recognition at luncheon program.  </w:t>
      </w:r>
    </w:p>
    <w:p w:rsidR="005C5470" w:rsidRPr="005C5470" w:rsidRDefault="005C5470" w:rsidP="005C5470">
      <w:pPr>
        <w:pStyle w:val="Default"/>
        <w:ind w:left="360"/>
        <w:rPr>
          <w:rFonts w:ascii="Times New Roman" w:hAnsi="Times New Roman" w:cs="Times New Roman"/>
          <w:b/>
          <w:u w:val="single"/>
        </w:rPr>
      </w:pPr>
    </w:p>
    <w:p w:rsidR="0050307C" w:rsidRPr="00BD73F3" w:rsidRDefault="003321FD">
      <w:pPr>
        <w:rPr>
          <w:rFonts w:ascii="Times New Roman" w:hAnsi="Times New Roman" w:cs="Times New Roman"/>
          <w:b/>
          <w:sz w:val="24"/>
          <w:szCs w:val="24"/>
        </w:rPr>
      </w:pPr>
      <w:r w:rsidRPr="003321FD">
        <w:rPr>
          <w:rFonts w:ascii="Times New Roman" w:hAnsi="Times New Roman" w:cs="Times New Roman"/>
          <w:b/>
          <w:sz w:val="24"/>
          <w:szCs w:val="24"/>
          <w:u w:val="single"/>
        </w:rPr>
        <w:t xml:space="preserve">Provider Support </w:t>
      </w:r>
      <w:r w:rsidR="0050307C" w:rsidRPr="003321FD">
        <w:rPr>
          <w:rFonts w:ascii="Times New Roman" w:hAnsi="Times New Roman" w:cs="Times New Roman"/>
          <w:b/>
          <w:sz w:val="24"/>
          <w:szCs w:val="24"/>
          <w:u w:val="single"/>
        </w:rPr>
        <w:t>Eli</w:t>
      </w:r>
      <w:r w:rsidRPr="003321FD">
        <w:rPr>
          <w:rFonts w:ascii="Times New Roman" w:hAnsi="Times New Roman" w:cs="Times New Roman"/>
          <w:b/>
          <w:sz w:val="24"/>
          <w:szCs w:val="24"/>
          <w:u w:val="single"/>
        </w:rPr>
        <w:t>te Partner</w:t>
      </w:r>
      <w:r w:rsidR="00061637" w:rsidRPr="00BD73F3">
        <w:rPr>
          <w:rFonts w:ascii="Times New Roman" w:hAnsi="Times New Roman" w:cs="Times New Roman"/>
          <w:b/>
          <w:sz w:val="24"/>
          <w:szCs w:val="24"/>
        </w:rPr>
        <w:t xml:space="preserve">    =      </w:t>
      </w:r>
      <w:r w:rsidR="0050307C" w:rsidRPr="00BD73F3">
        <w:rPr>
          <w:rFonts w:ascii="Times New Roman" w:hAnsi="Times New Roman" w:cs="Times New Roman"/>
          <w:b/>
          <w:sz w:val="24"/>
          <w:szCs w:val="24"/>
        </w:rPr>
        <w:t>$10,000</w:t>
      </w:r>
    </w:p>
    <w:p w:rsidR="00D648B7" w:rsidRPr="00BD73F3" w:rsidRDefault="001B781C">
      <w:pPr>
        <w:rPr>
          <w:rFonts w:ascii="Times New Roman" w:hAnsi="Times New Roman" w:cs="Times New Roman"/>
          <w:b/>
          <w:sz w:val="24"/>
          <w:szCs w:val="24"/>
        </w:rPr>
      </w:pPr>
      <w:r w:rsidRPr="00BD73F3">
        <w:rPr>
          <w:rFonts w:ascii="Times New Roman" w:hAnsi="Times New Roman" w:cs="Times New Roman"/>
          <w:b/>
          <w:sz w:val="24"/>
          <w:szCs w:val="24"/>
        </w:rPr>
        <w:t xml:space="preserve">Elite Partner </w:t>
      </w:r>
      <w:r w:rsidR="00D648B7" w:rsidRPr="00BD73F3">
        <w:rPr>
          <w:rFonts w:ascii="Times New Roman" w:hAnsi="Times New Roman" w:cs="Times New Roman"/>
          <w:b/>
          <w:sz w:val="24"/>
          <w:szCs w:val="24"/>
        </w:rPr>
        <w:t>Benefits</w:t>
      </w:r>
      <w:r w:rsidRPr="00BD73F3">
        <w:rPr>
          <w:rFonts w:ascii="Times New Roman" w:hAnsi="Times New Roman" w:cs="Times New Roman"/>
          <w:b/>
          <w:sz w:val="24"/>
          <w:szCs w:val="24"/>
        </w:rPr>
        <w:t xml:space="preserve"> (in addition to Conference Elite Sponsor and Provider Support Level)</w:t>
      </w:r>
      <w:r w:rsidR="00D648B7" w:rsidRPr="00BD73F3">
        <w:rPr>
          <w:rFonts w:ascii="Times New Roman" w:hAnsi="Times New Roman" w:cs="Times New Roman"/>
          <w:b/>
          <w:sz w:val="24"/>
          <w:szCs w:val="24"/>
        </w:rPr>
        <w:t>:</w:t>
      </w:r>
    </w:p>
    <w:p w:rsidR="003B67EC" w:rsidRPr="00BD73F3" w:rsidRDefault="003B67EC" w:rsidP="001B781C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D73F3">
        <w:rPr>
          <w:rFonts w:ascii="Times New Roman" w:eastAsia="Times New Roman" w:hAnsi="Times New Roman" w:cs="Times New Roman"/>
          <w:b/>
          <w:sz w:val="24"/>
          <w:szCs w:val="24"/>
        </w:rPr>
        <w:t>Elite Partner</w:t>
      </w:r>
      <w:r w:rsidRPr="00BD73F3">
        <w:rPr>
          <w:rFonts w:ascii="Times New Roman" w:eastAsia="Times New Roman" w:hAnsi="Times New Roman" w:cs="Times New Roman"/>
          <w:sz w:val="24"/>
          <w:szCs w:val="24"/>
        </w:rPr>
        <w:t xml:space="preserve"> -with Logo/Link on NCPC Banner on h</w:t>
      </w:r>
      <w:r w:rsidR="006C6ED4">
        <w:rPr>
          <w:rFonts w:ascii="Times New Roman" w:eastAsia="Times New Roman" w:hAnsi="Times New Roman" w:cs="Times New Roman"/>
          <w:sz w:val="24"/>
          <w:szCs w:val="24"/>
        </w:rPr>
        <w:t xml:space="preserve">omepage; </w:t>
      </w:r>
      <w:r w:rsidRPr="00BD73F3">
        <w:rPr>
          <w:rFonts w:ascii="Times New Roman" w:eastAsia="Times New Roman" w:hAnsi="Times New Roman" w:cs="Times New Roman"/>
          <w:sz w:val="24"/>
          <w:szCs w:val="24"/>
        </w:rPr>
        <w:t xml:space="preserve">Provider Support Member agency </w:t>
      </w:r>
      <w:r w:rsidR="006C6ED4">
        <w:rPr>
          <w:rFonts w:ascii="Times New Roman" w:eastAsia="Times New Roman" w:hAnsi="Times New Roman" w:cs="Times New Roman"/>
          <w:sz w:val="24"/>
          <w:szCs w:val="24"/>
        </w:rPr>
        <w:t xml:space="preserve">listing </w:t>
      </w:r>
      <w:r w:rsidRPr="00BD73F3">
        <w:rPr>
          <w:rFonts w:ascii="Times New Roman" w:eastAsia="Times New Roman" w:hAnsi="Times New Roman" w:cs="Times New Roman"/>
          <w:sz w:val="24"/>
          <w:szCs w:val="24"/>
        </w:rPr>
        <w:t>on the NC Providers Council website homepage</w:t>
      </w:r>
      <w:r w:rsidR="006C6ED4">
        <w:rPr>
          <w:rFonts w:ascii="Times New Roman" w:eastAsia="Times New Roman" w:hAnsi="Times New Roman" w:cs="Times New Roman"/>
          <w:sz w:val="24"/>
          <w:szCs w:val="24"/>
        </w:rPr>
        <w:t>; at each NCPC event</w:t>
      </w:r>
    </w:p>
    <w:p w:rsidR="003B67EC" w:rsidRPr="00BD73F3" w:rsidRDefault="00407EB1" w:rsidP="003B67E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D73F3">
        <w:rPr>
          <w:rFonts w:ascii="Times New Roman" w:eastAsia="Times New Roman" w:hAnsi="Times New Roman" w:cs="Times New Roman"/>
          <w:b/>
          <w:sz w:val="24"/>
          <w:szCs w:val="24"/>
        </w:rPr>
        <w:t>Program Presentation</w:t>
      </w:r>
      <w:r w:rsidRPr="00BD73F3">
        <w:rPr>
          <w:rFonts w:ascii="Times New Roman" w:eastAsia="Times New Roman" w:hAnsi="Times New Roman" w:cs="Times New Roman"/>
          <w:sz w:val="24"/>
          <w:szCs w:val="24"/>
        </w:rPr>
        <w:t>- Opportunity to be introduced as Elite Partner and give a brief presentation defining your product or service at your initial NC Providers Council membership meeting</w:t>
      </w:r>
      <w:r w:rsidR="003B67EC" w:rsidRPr="00BD73F3">
        <w:rPr>
          <w:rFonts w:ascii="Times New Roman" w:eastAsia="Times New Roman" w:hAnsi="Times New Roman" w:cs="Times New Roman"/>
          <w:sz w:val="24"/>
          <w:szCs w:val="24"/>
        </w:rPr>
        <w:t xml:space="preserve"> and Annual Conference</w:t>
      </w:r>
      <w:r w:rsidR="005C5470">
        <w:rPr>
          <w:rFonts w:ascii="Times New Roman" w:eastAsia="Times New Roman" w:hAnsi="Times New Roman" w:cs="Times New Roman"/>
          <w:sz w:val="24"/>
          <w:szCs w:val="24"/>
        </w:rPr>
        <w:t>. Possible educational presentation at Annual Conference general or separate session.</w:t>
      </w:r>
    </w:p>
    <w:p w:rsidR="00407EB1" w:rsidRPr="00BD73F3" w:rsidRDefault="00407EB1" w:rsidP="003B67E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D73F3">
        <w:rPr>
          <w:rFonts w:ascii="Times New Roman" w:eastAsia="Times New Roman" w:hAnsi="Times New Roman" w:cs="Times New Roman"/>
          <w:b/>
          <w:sz w:val="24"/>
          <w:szCs w:val="24"/>
        </w:rPr>
        <w:t>Communication emails</w:t>
      </w:r>
      <w:r w:rsidRPr="00BD73F3">
        <w:rPr>
          <w:rFonts w:ascii="Times New Roman" w:eastAsia="Times New Roman" w:hAnsi="Times New Roman" w:cs="Times New Roman"/>
          <w:sz w:val="24"/>
          <w:szCs w:val="24"/>
        </w:rPr>
        <w:t xml:space="preserve"> via the NC Providers Council members only listserv to des</w:t>
      </w:r>
      <w:r w:rsidR="006D0955">
        <w:rPr>
          <w:rFonts w:ascii="Times New Roman" w:eastAsia="Times New Roman" w:hAnsi="Times New Roman" w:cs="Times New Roman"/>
          <w:sz w:val="24"/>
          <w:szCs w:val="24"/>
        </w:rPr>
        <w:t xml:space="preserve">ignated employee(s) </w:t>
      </w:r>
    </w:p>
    <w:p w:rsidR="0050307C" w:rsidRPr="006C6ED4" w:rsidRDefault="003B67EC" w:rsidP="006C6ED4">
      <w:pPr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3F3">
        <w:rPr>
          <w:rFonts w:ascii="Times New Roman" w:eastAsia="Times New Roman" w:hAnsi="Times New Roman" w:cs="Times New Roman"/>
          <w:sz w:val="24"/>
          <w:szCs w:val="24"/>
        </w:rPr>
        <w:t>L</w:t>
      </w:r>
      <w:r w:rsidR="00407EB1" w:rsidRPr="00BD73F3">
        <w:rPr>
          <w:rFonts w:ascii="Times New Roman" w:eastAsia="Times New Roman" w:hAnsi="Times New Roman" w:cs="Times New Roman"/>
          <w:sz w:val="24"/>
          <w:szCs w:val="24"/>
        </w:rPr>
        <w:t>ogo and status as “Elite Partner” would be included on all standard emails distributed by NCPC</w:t>
      </w:r>
      <w:r w:rsidR="006D0955">
        <w:rPr>
          <w:rFonts w:ascii="Times New Roman" w:eastAsia="Times New Roman" w:hAnsi="Times New Roman" w:cs="Times New Roman"/>
          <w:sz w:val="24"/>
          <w:szCs w:val="24"/>
        </w:rPr>
        <w:t xml:space="preserve"> to Council membership </w:t>
      </w:r>
      <w:r w:rsidR="003321FD">
        <w:rPr>
          <w:rFonts w:ascii="Times New Roman" w:eastAsia="Times New Roman" w:hAnsi="Times New Roman" w:cs="Times New Roman"/>
          <w:sz w:val="24"/>
          <w:szCs w:val="24"/>
        </w:rPr>
        <w:t xml:space="preserve">(such as the NCPC </w:t>
      </w:r>
      <w:r w:rsidR="003321FD" w:rsidRPr="003321FD">
        <w:rPr>
          <w:rFonts w:ascii="Times New Roman" w:eastAsia="Times New Roman" w:hAnsi="Times New Roman" w:cs="Times New Roman"/>
          <w:b/>
          <w:i/>
          <w:sz w:val="24"/>
          <w:szCs w:val="24"/>
        </w:rPr>
        <w:t>Update</w:t>
      </w:r>
      <w:r w:rsidR="003321FD">
        <w:rPr>
          <w:rFonts w:ascii="Times New Roman" w:eastAsia="Times New Roman" w:hAnsi="Times New Roman" w:cs="Times New Roman"/>
          <w:sz w:val="24"/>
          <w:szCs w:val="24"/>
        </w:rPr>
        <w:t>, etc.)</w:t>
      </w:r>
    </w:p>
    <w:sectPr w:rsidR="0050307C" w:rsidRPr="006C6ED4" w:rsidSect="00D648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1E31"/>
    <w:multiLevelType w:val="multilevel"/>
    <w:tmpl w:val="D23E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22076A"/>
    <w:multiLevelType w:val="multilevel"/>
    <w:tmpl w:val="6A7A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BE3C1D"/>
    <w:multiLevelType w:val="hybridMultilevel"/>
    <w:tmpl w:val="B534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E16FF"/>
    <w:multiLevelType w:val="hybridMultilevel"/>
    <w:tmpl w:val="C29E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734C9"/>
    <w:multiLevelType w:val="multilevel"/>
    <w:tmpl w:val="6A7A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835897"/>
    <w:multiLevelType w:val="hybridMultilevel"/>
    <w:tmpl w:val="44B8C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3F1441"/>
    <w:multiLevelType w:val="hybridMultilevel"/>
    <w:tmpl w:val="2C32C854"/>
    <w:lvl w:ilvl="0" w:tplc="04090001">
      <w:start w:val="1"/>
      <w:numFmt w:val="bullet"/>
      <w:lvlText w:val=""/>
      <w:lvlJc w:val="left"/>
      <w:pPr>
        <w:ind w:left="978" w:hanging="61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96C16"/>
    <w:multiLevelType w:val="hybridMultilevel"/>
    <w:tmpl w:val="B0FE97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575EF"/>
    <w:multiLevelType w:val="multilevel"/>
    <w:tmpl w:val="500A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6856FB"/>
    <w:multiLevelType w:val="multilevel"/>
    <w:tmpl w:val="5476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D622AA"/>
    <w:multiLevelType w:val="multilevel"/>
    <w:tmpl w:val="21A8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053913"/>
    <w:multiLevelType w:val="multilevel"/>
    <w:tmpl w:val="9F58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831DF7"/>
    <w:multiLevelType w:val="hybridMultilevel"/>
    <w:tmpl w:val="FECC8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86A36"/>
    <w:multiLevelType w:val="multilevel"/>
    <w:tmpl w:val="EC8A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1F7041C"/>
    <w:multiLevelType w:val="multilevel"/>
    <w:tmpl w:val="B0B0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6226C41"/>
    <w:multiLevelType w:val="hybridMultilevel"/>
    <w:tmpl w:val="8702D7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E2BF6"/>
    <w:multiLevelType w:val="multilevel"/>
    <w:tmpl w:val="8320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0681627"/>
    <w:multiLevelType w:val="multilevel"/>
    <w:tmpl w:val="F8A8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32828F5"/>
    <w:multiLevelType w:val="multilevel"/>
    <w:tmpl w:val="F0B2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A486CFE"/>
    <w:multiLevelType w:val="multilevel"/>
    <w:tmpl w:val="5868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FAA0382"/>
    <w:multiLevelType w:val="multilevel"/>
    <w:tmpl w:val="5CAC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8"/>
  </w:num>
  <w:num w:numId="5">
    <w:abstractNumId w:val="19"/>
  </w:num>
  <w:num w:numId="6">
    <w:abstractNumId w:val="16"/>
  </w:num>
  <w:num w:numId="7">
    <w:abstractNumId w:val="13"/>
  </w:num>
  <w:num w:numId="8">
    <w:abstractNumId w:val="10"/>
  </w:num>
  <w:num w:numId="9">
    <w:abstractNumId w:val="11"/>
  </w:num>
  <w:num w:numId="10">
    <w:abstractNumId w:val="17"/>
  </w:num>
  <w:num w:numId="11">
    <w:abstractNumId w:val="0"/>
  </w:num>
  <w:num w:numId="12">
    <w:abstractNumId w:val="20"/>
  </w:num>
  <w:num w:numId="13">
    <w:abstractNumId w:val="1"/>
  </w:num>
  <w:num w:numId="14">
    <w:abstractNumId w:val="6"/>
  </w:num>
  <w:num w:numId="15">
    <w:abstractNumId w:val="5"/>
  </w:num>
  <w:num w:numId="16">
    <w:abstractNumId w:val="12"/>
  </w:num>
  <w:num w:numId="17">
    <w:abstractNumId w:val="2"/>
  </w:num>
  <w:num w:numId="18">
    <w:abstractNumId w:val="18"/>
  </w:num>
  <w:num w:numId="19">
    <w:abstractNumId w:val="15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7C"/>
    <w:rsid w:val="00061637"/>
    <w:rsid w:val="00081641"/>
    <w:rsid w:val="0014155D"/>
    <w:rsid w:val="00180C04"/>
    <w:rsid w:val="001B781C"/>
    <w:rsid w:val="002D4D1E"/>
    <w:rsid w:val="003321FD"/>
    <w:rsid w:val="003A2CFE"/>
    <w:rsid w:val="003B67EC"/>
    <w:rsid w:val="003D3319"/>
    <w:rsid w:val="00407EB1"/>
    <w:rsid w:val="00451CD3"/>
    <w:rsid w:val="004A059E"/>
    <w:rsid w:val="0050307C"/>
    <w:rsid w:val="00572338"/>
    <w:rsid w:val="005C5470"/>
    <w:rsid w:val="006C6ED4"/>
    <w:rsid w:val="006D0955"/>
    <w:rsid w:val="00772A36"/>
    <w:rsid w:val="008C1FE4"/>
    <w:rsid w:val="00B75934"/>
    <w:rsid w:val="00BD73F3"/>
    <w:rsid w:val="00BE4963"/>
    <w:rsid w:val="00C329A0"/>
    <w:rsid w:val="00C9546F"/>
    <w:rsid w:val="00D42F8A"/>
    <w:rsid w:val="00D648B7"/>
    <w:rsid w:val="00F7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0F65B"/>
  <w15:chartTrackingRefBased/>
  <w15:docId w15:val="{68AC9446-FA09-4631-A2A5-652FB2B4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1F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7E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7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McLamb</dc:creator>
  <cp:keywords/>
  <dc:description/>
  <cp:lastModifiedBy>Carole McLamb</cp:lastModifiedBy>
  <cp:revision>5</cp:revision>
  <dcterms:created xsi:type="dcterms:W3CDTF">2017-03-15T01:56:00Z</dcterms:created>
  <dcterms:modified xsi:type="dcterms:W3CDTF">2017-03-15T20:55:00Z</dcterms:modified>
</cp:coreProperties>
</file>